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tblpY="1"/>
        <w:tblOverlap w:val="never"/>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5554"/>
      </w:tblGrid>
      <w:tr w:rsidR="00560622" w:rsidTr="005C014E">
        <w:tc>
          <w:tcPr>
            <w:tcW w:w="4595" w:type="dxa"/>
          </w:tcPr>
          <w:p w:rsidR="00560622" w:rsidRDefault="00560622" w:rsidP="005C014E">
            <w:r>
              <w:rPr>
                <w:noProof/>
                <w:lang w:eastAsia="fr-FR"/>
              </w:rPr>
              <w:drawing>
                <wp:inline distT="0" distB="0" distL="0" distR="0">
                  <wp:extent cx="1104900" cy="689634"/>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288" cy="708601"/>
                          </a:xfrm>
                          <a:prstGeom prst="rect">
                            <a:avLst/>
                          </a:prstGeom>
                          <a:noFill/>
                          <a:ln>
                            <a:noFill/>
                          </a:ln>
                        </pic:spPr>
                      </pic:pic>
                    </a:graphicData>
                  </a:graphic>
                </wp:inline>
              </w:drawing>
            </w:r>
          </w:p>
        </w:tc>
        <w:tc>
          <w:tcPr>
            <w:tcW w:w="5554" w:type="dxa"/>
            <w:tcBorders>
              <w:left w:val="nil"/>
            </w:tcBorders>
          </w:tcPr>
          <w:p w:rsidR="00560622" w:rsidRDefault="00560622" w:rsidP="005C014E">
            <w:pPr>
              <w:jc w:val="right"/>
            </w:pPr>
          </w:p>
          <w:p w:rsidR="00560622" w:rsidRDefault="00560622" w:rsidP="005C014E">
            <w:pPr>
              <w:jc w:val="right"/>
            </w:pPr>
          </w:p>
          <w:p w:rsidR="00560622" w:rsidRPr="00560622" w:rsidRDefault="00560622" w:rsidP="005C014E">
            <w:pPr>
              <w:jc w:val="right"/>
              <w:rPr>
                <w:b/>
              </w:rPr>
            </w:pPr>
            <w:r w:rsidRPr="00560622">
              <w:rPr>
                <w:b/>
              </w:rPr>
              <w:t>Communiqué de presse</w:t>
            </w:r>
          </w:p>
          <w:p w:rsidR="0097332E" w:rsidRDefault="008246E4" w:rsidP="005C014E">
            <w:pPr>
              <w:jc w:val="right"/>
              <w:rPr>
                <w:i/>
              </w:rPr>
            </w:pPr>
            <w:r>
              <w:rPr>
                <w:i/>
              </w:rPr>
              <w:t xml:space="preserve">Paris, le </w:t>
            </w:r>
            <w:r w:rsidR="00A90F0D">
              <w:rPr>
                <w:i/>
              </w:rPr>
              <w:t>27</w:t>
            </w:r>
            <w:r w:rsidR="00E32C52">
              <w:rPr>
                <w:i/>
              </w:rPr>
              <w:t xml:space="preserve"> m</w:t>
            </w:r>
            <w:r w:rsidR="000876EC">
              <w:rPr>
                <w:i/>
              </w:rPr>
              <w:t>ars</w:t>
            </w:r>
            <w:r w:rsidR="00927DF3">
              <w:rPr>
                <w:i/>
              </w:rPr>
              <w:t xml:space="preserve"> 2017</w:t>
            </w:r>
          </w:p>
          <w:p w:rsidR="00560622" w:rsidRPr="0097332E" w:rsidRDefault="002F0652" w:rsidP="005C014E">
            <w:pPr>
              <w:jc w:val="right"/>
              <w:rPr>
                <w:b/>
              </w:rPr>
            </w:pPr>
            <w:r>
              <w:rPr>
                <w:i/>
              </w:rPr>
              <w:t xml:space="preserve"> </w:t>
            </w:r>
          </w:p>
        </w:tc>
      </w:tr>
      <w:tr w:rsidR="00560622" w:rsidRPr="00DC693B" w:rsidTr="005C014E">
        <w:tc>
          <w:tcPr>
            <w:tcW w:w="10149" w:type="dxa"/>
            <w:gridSpan w:val="2"/>
          </w:tcPr>
          <w:p w:rsidR="00F4210D" w:rsidRPr="00ED57DE" w:rsidRDefault="00F4210D" w:rsidP="005C014E">
            <w:pPr>
              <w:rPr>
                <w:sz w:val="20"/>
              </w:rPr>
            </w:pPr>
          </w:p>
          <w:p w:rsidR="0064196F" w:rsidRPr="00ED57DE" w:rsidRDefault="0024344A" w:rsidP="005C014E">
            <w:pPr>
              <w:jc w:val="center"/>
              <w:rPr>
                <w:b/>
                <w:color w:val="1F497D" w:themeColor="text2"/>
                <w:sz w:val="20"/>
                <w:szCs w:val="32"/>
              </w:rPr>
            </w:pPr>
            <w:r w:rsidRPr="00ED57DE">
              <w:rPr>
                <w:b/>
                <w:color w:val="1F497D" w:themeColor="text2"/>
                <w:sz w:val="20"/>
                <w:szCs w:val="32"/>
              </w:rPr>
              <w:t>COMMERCE PHYSIQUE VS. COMMERCE DIGITAL</w:t>
            </w:r>
            <w:r w:rsidR="0064196F" w:rsidRPr="00ED57DE">
              <w:rPr>
                <w:b/>
                <w:color w:val="1F497D" w:themeColor="text2"/>
                <w:sz w:val="20"/>
                <w:szCs w:val="32"/>
              </w:rPr>
              <w:t xml:space="preserve"> </w:t>
            </w:r>
          </w:p>
          <w:p w:rsidR="00172C5F" w:rsidRPr="00ED57DE" w:rsidRDefault="000876EC" w:rsidP="005C014E">
            <w:pPr>
              <w:jc w:val="center"/>
              <w:rPr>
                <w:b/>
                <w:i/>
                <w:color w:val="1F497D" w:themeColor="text2"/>
                <w:sz w:val="20"/>
                <w:szCs w:val="28"/>
              </w:rPr>
            </w:pPr>
            <w:r w:rsidRPr="00ED57DE">
              <w:rPr>
                <w:b/>
                <w:i/>
                <w:color w:val="1F497D" w:themeColor="text2"/>
                <w:sz w:val="20"/>
                <w:szCs w:val="28"/>
              </w:rPr>
              <w:t>Produits alime</w:t>
            </w:r>
            <w:r w:rsidR="00E00623" w:rsidRPr="00ED57DE">
              <w:rPr>
                <w:b/>
                <w:i/>
                <w:color w:val="1F497D" w:themeColor="text2"/>
                <w:sz w:val="20"/>
                <w:szCs w:val="28"/>
              </w:rPr>
              <w:t>ntaires : l’e-commerce</w:t>
            </w:r>
            <w:r w:rsidRPr="00ED57DE">
              <w:rPr>
                <w:b/>
                <w:i/>
                <w:color w:val="1F497D" w:themeColor="text2"/>
                <w:sz w:val="20"/>
                <w:szCs w:val="28"/>
              </w:rPr>
              <w:t xml:space="preserve"> en tête de la satisfaction et des intentions de recommandations</w:t>
            </w:r>
          </w:p>
          <w:p w:rsidR="00172C5F" w:rsidRPr="00ED57DE" w:rsidRDefault="00172C5F" w:rsidP="005C014E">
            <w:pPr>
              <w:jc w:val="center"/>
              <w:rPr>
                <w:b/>
                <w:i/>
                <w:color w:val="1F497D" w:themeColor="text2"/>
                <w:sz w:val="20"/>
                <w:szCs w:val="28"/>
              </w:rPr>
            </w:pPr>
          </w:p>
          <w:p w:rsidR="00172C5F" w:rsidRPr="00ED57DE" w:rsidRDefault="00172C5F" w:rsidP="005C014E">
            <w:pPr>
              <w:jc w:val="center"/>
              <w:rPr>
                <w:b/>
                <w:bCs/>
                <w:color w:val="1F497D" w:themeColor="text2"/>
                <w:sz w:val="20"/>
                <w:lang w:val="en-US"/>
              </w:rPr>
            </w:pPr>
            <w:r w:rsidRPr="00ED57DE">
              <w:rPr>
                <w:b/>
                <w:bCs/>
                <w:color w:val="1F497D" w:themeColor="text2"/>
                <w:sz w:val="20"/>
                <w:lang w:val="en-US"/>
              </w:rPr>
              <w:t xml:space="preserve">LE BAROMETRE </w:t>
            </w:r>
            <w:r w:rsidR="00113ED5" w:rsidRPr="00ED57DE">
              <w:rPr>
                <w:b/>
                <w:bCs/>
                <w:color w:val="1F497D" w:themeColor="text2"/>
                <w:sz w:val="20"/>
                <w:lang w:val="en-US"/>
              </w:rPr>
              <w:t>CROSS-CANAL</w:t>
            </w:r>
            <w:r w:rsidRPr="00ED57DE">
              <w:rPr>
                <w:rStyle w:val="Appelnotedebasdep"/>
                <w:b/>
                <w:bCs/>
                <w:color w:val="1F497D" w:themeColor="text2"/>
                <w:sz w:val="20"/>
              </w:rPr>
              <w:footnoteReference w:id="1"/>
            </w:r>
            <w:r w:rsidR="00113ED5" w:rsidRPr="00ED57DE">
              <w:rPr>
                <w:b/>
                <w:bCs/>
                <w:color w:val="1F497D" w:themeColor="text2"/>
                <w:sz w:val="20"/>
                <w:lang w:val="en-US"/>
              </w:rPr>
              <w:t xml:space="preserve"> | THE CROSS-</w:t>
            </w:r>
            <w:r w:rsidR="00CC7ECC" w:rsidRPr="00ED57DE">
              <w:rPr>
                <w:b/>
                <w:bCs/>
                <w:color w:val="1F497D" w:themeColor="text2"/>
                <w:sz w:val="20"/>
                <w:lang w:val="en-US"/>
              </w:rPr>
              <w:t>CHANNEL</w:t>
            </w:r>
            <w:r w:rsidR="00113ED5" w:rsidRPr="00ED57DE">
              <w:rPr>
                <w:b/>
                <w:bCs/>
                <w:color w:val="1F497D" w:themeColor="text2"/>
                <w:sz w:val="20"/>
                <w:lang w:val="en-US"/>
              </w:rPr>
              <w:t xml:space="preserve"> </w:t>
            </w:r>
            <w:r w:rsidRPr="00ED57DE">
              <w:rPr>
                <w:b/>
                <w:bCs/>
                <w:color w:val="1F497D" w:themeColor="text2"/>
                <w:sz w:val="20"/>
                <w:lang w:val="en-US"/>
              </w:rPr>
              <w:t>BAROMETER | PROMISE CONSULTING</w:t>
            </w:r>
          </w:p>
          <w:p w:rsidR="00560622" w:rsidRPr="00ED57DE" w:rsidRDefault="00560622" w:rsidP="005C014E">
            <w:pPr>
              <w:jc w:val="center"/>
              <w:rPr>
                <w:b/>
                <w:i/>
                <w:sz w:val="20"/>
                <w:szCs w:val="28"/>
                <w:lang w:val="en-US"/>
              </w:rPr>
            </w:pPr>
          </w:p>
        </w:tc>
      </w:tr>
      <w:tr w:rsidR="00560622" w:rsidRPr="00AD2E53" w:rsidTr="005C014E">
        <w:tc>
          <w:tcPr>
            <w:tcW w:w="10149" w:type="dxa"/>
            <w:gridSpan w:val="2"/>
          </w:tcPr>
          <w:p w:rsidR="0024344A" w:rsidRPr="00ED57DE" w:rsidRDefault="00AD2E53" w:rsidP="005C014E">
            <w:pPr>
              <w:spacing w:after="200"/>
              <w:jc w:val="both"/>
              <w:rPr>
                <w:sz w:val="20"/>
              </w:rPr>
            </w:pPr>
            <w:r w:rsidRPr="00ED57DE">
              <w:rPr>
                <w:b/>
                <w:bCs/>
                <w:sz w:val="20"/>
              </w:rPr>
              <w:t xml:space="preserve">POUR POURSUIVRE SON ETUDE CROSS-CANAL, PROMISE CONSULTING </w:t>
            </w:r>
            <w:r w:rsidRPr="00ED57DE">
              <w:rPr>
                <w:b/>
                <w:bCs/>
                <w:i/>
                <w:iCs/>
                <w:sz w:val="20"/>
              </w:rPr>
              <w:t xml:space="preserve">INC., </w:t>
            </w:r>
            <w:r w:rsidRPr="00ED57DE">
              <w:rPr>
                <w:b/>
                <w:bCs/>
                <w:sz w:val="20"/>
              </w:rPr>
              <w:t>SOCIETE DE CONSEIL ET D'ETUDES EN MARKETING S’EST INTERESSEE AUX LIEUX D’ACHATS FAVORIS DES FRANÇAIS POUR LEURS PRODUITS ALIMENTAIRES.</w:t>
            </w:r>
          </w:p>
          <w:p w:rsidR="00AD2E53" w:rsidRPr="00ED57DE" w:rsidRDefault="000876EC" w:rsidP="005C014E">
            <w:pPr>
              <w:spacing w:after="200"/>
              <w:jc w:val="both"/>
              <w:rPr>
                <w:b/>
                <w:bCs/>
                <w:sz w:val="20"/>
              </w:rPr>
            </w:pPr>
            <w:r w:rsidRPr="00ED57DE">
              <w:rPr>
                <w:b/>
                <w:bCs/>
                <w:sz w:val="20"/>
              </w:rPr>
              <w:t>Si l</w:t>
            </w:r>
            <w:r w:rsidR="0085674E" w:rsidRPr="00ED57DE">
              <w:rPr>
                <w:b/>
                <w:bCs/>
                <w:sz w:val="20"/>
              </w:rPr>
              <w:t>es</w:t>
            </w:r>
            <w:r w:rsidR="0024344A" w:rsidRPr="00ED57DE">
              <w:rPr>
                <w:b/>
                <w:bCs/>
                <w:sz w:val="20"/>
              </w:rPr>
              <w:t xml:space="preserve"> entreprises de retail commencent à intégrer ces tendances en adoptant des stratégies dites « omnicanal</w:t>
            </w:r>
            <w:r w:rsidR="00D34048" w:rsidRPr="00ED57DE">
              <w:rPr>
                <w:b/>
                <w:bCs/>
                <w:sz w:val="20"/>
              </w:rPr>
              <w:t>es</w:t>
            </w:r>
            <w:r w:rsidR="0024344A" w:rsidRPr="00ED57DE">
              <w:rPr>
                <w:b/>
                <w:bCs/>
                <w:sz w:val="20"/>
              </w:rPr>
              <w:t> »</w:t>
            </w:r>
            <w:r w:rsidRPr="00ED57DE">
              <w:rPr>
                <w:b/>
                <w:bCs/>
                <w:sz w:val="20"/>
              </w:rPr>
              <w:t xml:space="preserve">, </w:t>
            </w:r>
            <w:r w:rsidR="00AD2E53" w:rsidRPr="00ED57DE">
              <w:rPr>
                <w:b/>
                <w:bCs/>
                <w:sz w:val="20"/>
              </w:rPr>
              <w:t xml:space="preserve">le passage au e-commerce s’avère un défi encore plus complexe pour les enseignes de distribution alimentaire. </w:t>
            </w:r>
            <w:r w:rsidRPr="00ED57DE">
              <w:rPr>
                <w:b/>
                <w:bCs/>
                <w:sz w:val="20"/>
              </w:rPr>
              <w:t>En effet, à cause des dates de péremptions</w:t>
            </w:r>
            <w:r w:rsidR="00AD2E53" w:rsidRPr="00ED57DE">
              <w:rPr>
                <w:b/>
                <w:bCs/>
                <w:sz w:val="20"/>
              </w:rPr>
              <w:t xml:space="preserve"> et de la nécessité de préserver la chaîne du froid, les contraintes logistiques qui pèsent sur la distribution des produits alimentaires pèsent lourdement sur l’e-commerce alimentaire. Pour autant, sous la pression des initiatives prises en particulier par Amazon Fresh, </w:t>
            </w:r>
            <w:r w:rsidR="00AD2E53" w:rsidRPr="00ED57DE">
              <w:rPr>
                <w:b/>
                <w:bCs/>
                <w:sz w:val="20"/>
                <w:u w:val="single"/>
              </w:rPr>
              <w:t>les enseignes alimentaires ont choisi la distribution hybride du Drive comme la réponse la plus adaptée</w:t>
            </w:r>
            <w:r w:rsidR="00AD2E53" w:rsidRPr="00ED57DE">
              <w:rPr>
                <w:b/>
                <w:bCs/>
                <w:sz w:val="20"/>
              </w:rPr>
              <w:t xml:space="preserve">.  </w:t>
            </w:r>
          </w:p>
          <w:p w:rsidR="0085674E" w:rsidRPr="00ED57DE" w:rsidRDefault="0004372C" w:rsidP="005C014E">
            <w:pPr>
              <w:spacing w:after="200"/>
              <w:jc w:val="both"/>
              <w:rPr>
                <w:b/>
                <w:bCs/>
                <w:sz w:val="20"/>
              </w:rPr>
            </w:pPr>
            <w:r w:rsidRPr="00ED57DE">
              <w:rPr>
                <w:b/>
                <w:bCs/>
                <w:sz w:val="20"/>
              </w:rPr>
              <w:t>Suite à un premier volet consacré</w:t>
            </w:r>
            <w:r w:rsidR="00204CCF" w:rsidRPr="00ED57DE">
              <w:rPr>
                <w:b/>
                <w:bCs/>
                <w:sz w:val="20"/>
              </w:rPr>
              <w:t xml:space="preserve"> aux vêtements, la lingerie, les chaussures et les parfums, </w:t>
            </w:r>
            <w:r w:rsidR="0024344A" w:rsidRPr="00ED57DE">
              <w:rPr>
                <w:b/>
                <w:bCs/>
                <w:sz w:val="20"/>
              </w:rPr>
              <w:t xml:space="preserve">Promise </w:t>
            </w:r>
            <w:r w:rsidR="0024344A" w:rsidRPr="00ED57DE">
              <w:rPr>
                <w:b/>
                <w:bCs/>
                <w:iCs/>
                <w:sz w:val="20"/>
              </w:rPr>
              <w:t>Consulting</w:t>
            </w:r>
            <w:r w:rsidR="0024344A" w:rsidRPr="00ED57DE">
              <w:rPr>
                <w:b/>
                <w:bCs/>
                <w:sz w:val="20"/>
              </w:rPr>
              <w:t xml:space="preserve"> a </w:t>
            </w:r>
            <w:r w:rsidR="0085674E" w:rsidRPr="00ED57DE">
              <w:rPr>
                <w:b/>
                <w:bCs/>
                <w:sz w:val="20"/>
              </w:rPr>
              <w:t>souhaité mesurer le taux de pénétration des c</w:t>
            </w:r>
            <w:r w:rsidR="00204CCF" w:rsidRPr="00ED57DE">
              <w:rPr>
                <w:b/>
                <w:bCs/>
                <w:sz w:val="20"/>
              </w:rPr>
              <w:t>anaux pour les produits alimentaires</w:t>
            </w:r>
            <w:r w:rsidR="0085674E" w:rsidRPr="00ED57DE">
              <w:rPr>
                <w:b/>
                <w:bCs/>
                <w:sz w:val="20"/>
              </w:rPr>
              <w:t xml:space="preserve">, le degré de satisfaction et les intentions de recommandation à l’issue du dernier achat effectué en fonction des lieux d’achat.  </w:t>
            </w:r>
          </w:p>
          <w:p w:rsidR="00824D91" w:rsidRPr="00ED57DE" w:rsidRDefault="0085674E" w:rsidP="005C014E">
            <w:pPr>
              <w:spacing w:after="200"/>
              <w:jc w:val="both"/>
              <w:rPr>
                <w:b/>
                <w:bCs/>
                <w:sz w:val="20"/>
              </w:rPr>
            </w:pPr>
            <w:r w:rsidRPr="00ED57DE">
              <w:rPr>
                <w:b/>
                <w:bCs/>
                <w:sz w:val="20"/>
              </w:rPr>
              <w:t xml:space="preserve">Quelques conclusions fortes : </w:t>
            </w:r>
            <w:r w:rsidR="00885221" w:rsidRPr="00ED57DE">
              <w:rPr>
                <w:b/>
                <w:bCs/>
                <w:sz w:val="20"/>
              </w:rPr>
              <w:t xml:space="preserve">la pénétration de l’e-commerce est encore loin derrière celle des magasins physiques et les Français dans leur grande majorité ont encore le réflexe de se rendre en hypermarchés dans des proportions importantes (5% du dernier s’est fait sur Internet vs 95% en magasins physiques). </w:t>
            </w:r>
            <w:r w:rsidR="0024344A" w:rsidRPr="00ED57DE">
              <w:rPr>
                <w:b/>
                <w:bCs/>
                <w:sz w:val="20"/>
              </w:rPr>
              <w:t xml:space="preserve">Pour autant, </w:t>
            </w:r>
            <w:r w:rsidR="00824D91" w:rsidRPr="00ED57DE">
              <w:rPr>
                <w:b/>
                <w:bCs/>
                <w:sz w:val="20"/>
              </w:rPr>
              <w:t xml:space="preserve">les enseignes traditionnelles auraient tort de se reposer sur leurs lauriers car l’étude met en exergue deux points inédits : </w:t>
            </w:r>
          </w:p>
          <w:p w:rsidR="0024344A" w:rsidRPr="00ED57DE" w:rsidRDefault="0024344A" w:rsidP="005C014E">
            <w:pPr>
              <w:pStyle w:val="Paragraphedeliste"/>
              <w:numPr>
                <w:ilvl w:val="0"/>
                <w:numId w:val="14"/>
              </w:numPr>
              <w:jc w:val="both"/>
              <w:rPr>
                <w:sz w:val="20"/>
              </w:rPr>
            </w:pPr>
            <w:r w:rsidRPr="00ED57DE">
              <w:rPr>
                <w:b/>
                <w:bCs/>
                <w:sz w:val="20"/>
              </w:rPr>
              <w:t>Le commerce digital prend l’ascendant sur le commerce physique en matière de satisfaction</w:t>
            </w:r>
            <w:r w:rsidR="00D20916" w:rsidRPr="00ED57DE">
              <w:rPr>
                <w:b/>
                <w:bCs/>
                <w:sz w:val="20"/>
              </w:rPr>
              <w:t xml:space="preserve"> pour les </w:t>
            </w:r>
            <w:r w:rsidR="00204CCF" w:rsidRPr="00ED57DE">
              <w:rPr>
                <w:b/>
                <w:bCs/>
                <w:sz w:val="20"/>
              </w:rPr>
              <w:t>pour les produits alimentaires</w:t>
            </w:r>
            <w:r w:rsidR="00D20916" w:rsidRPr="00ED57DE">
              <w:rPr>
                <w:b/>
                <w:bCs/>
                <w:sz w:val="20"/>
              </w:rPr>
              <w:t xml:space="preserve">. </w:t>
            </w:r>
          </w:p>
          <w:p w:rsidR="009A099E" w:rsidRPr="00ED57DE" w:rsidRDefault="00873619" w:rsidP="005C014E">
            <w:pPr>
              <w:pStyle w:val="Paragraphedeliste"/>
              <w:numPr>
                <w:ilvl w:val="0"/>
                <w:numId w:val="14"/>
              </w:numPr>
              <w:jc w:val="both"/>
              <w:rPr>
                <w:sz w:val="20"/>
              </w:rPr>
            </w:pPr>
            <w:r w:rsidRPr="00ED57DE">
              <w:rPr>
                <w:b/>
                <w:bCs/>
                <w:sz w:val="20"/>
              </w:rPr>
              <w:t xml:space="preserve">Le </w:t>
            </w:r>
            <w:r w:rsidR="0024344A" w:rsidRPr="00ED57DE">
              <w:rPr>
                <w:b/>
                <w:bCs/>
                <w:sz w:val="20"/>
              </w:rPr>
              <w:t xml:space="preserve">e-commerce s’impose face aux points de vente physiques </w:t>
            </w:r>
            <w:r w:rsidR="00D20916" w:rsidRPr="00ED57DE">
              <w:rPr>
                <w:b/>
                <w:bCs/>
                <w:sz w:val="20"/>
              </w:rPr>
              <w:t>en matière de recommandation surfant sur les facilités offertes par les canaux digitaux en matière de bouche-à-oreille et de buzz.</w:t>
            </w:r>
          </w:p>
          <w:p w:rsidR="0024344A" w:rsidRPr="00ED57DE" w:rsidRDefault="0024344A" w:rsidP="005C014E">
            <w:pPr>
              <w:rPr>
                <w:sz w:val="20"/>
              </w:rPr>
            </w:pPr>
          </w:p>
          <w:p w:rsidR="009A099E" w:rsidRPr="00ED57DE" w:rsidRDefault="009A099E" w:rsidP="005C014E">
            <w:pPr>
              <w:jc w:val="center"/>
              <w:rPr>
                <w:rFonts w:cs="Kalinga"/>
                <w:b/>
                <w:color w:val="1F497D" w:themeColor="text2"/>
                <w:sz w:val="20"/>
                <w:szCs w:val="24"/>
              </w:rPr>
            </w:pPr>
            <w:r w:rsidRPr="00ED57DE">
              <w:rPr>
                <w:rFonts w:cs="Kalinga"/>
                <w:b/>
                <w:color w:val="1F497D" w:themeColor="text2"/>
                <w:sz w:val="20"/>
                <w:szCs w:val="24"/>
              </w:rPr>
              <w:t>ETUDE COMPLÈTE SUR DEMANDE</w:t>
            </w:r>
            <w:r w:rsidR="00D20916" w:rsidRPr="00ED57DE">
              <w:rPr>
                <w:rFonts w:cs="Kalinga"/>
                <w:b/>
                <w:color w:val="1F497D" w:themeColor="text2"/>
                <w:sz w:val="20"/>
                <w:szCs w:val="24"/>
              </w:rPr>
              <w:t xml:space="preserve"> AUPRES DE </w:t>
            </w:r>
            <w:hyperlink r:id="rId9" w:history="1">
              <w:r w:rsidR="00D20916" w:rsidRPr="00ED57DE">
                <w:rPr>
                  <w:rStyle w:val="Lienhypertexte"/>
                  <w:rFonts w:asciiTheme="minorHAnsi" w:hAnsiTheme="minorHAnsi" w:cs="Kalinga"/>
                  <w:b/>
                  <w:sz w:val="20"/>
                  <w:szCs w:val="24"/>
                </w:rPr>
                <w:t>PHILIPPE.JOURDAN@PROMISECONSULTINGINC.COM</w:t>
              </w:r>
            </w:hyperlink>
          </w:p>
          <w:p w:rsidR="006B6546" w:rsidRPr="00ED57DE" w:rsidRDefault="006B6546" w:rsidP="005C014E">
            <w:pPr>
              <w:jc w:val="center"/>
              <w:rPr>
                <w:rFonts w:cs="Kalinga"/>
                <w:b/>
                <w:color w:val="1F497D" w:themeColor="text2"/>
                <w:sz w:val="20"/>
                <w:szCs w:val="24"/>
              </w:rPr>
            </w:pPr>
            <w:r w:rsidRPr="00ED57DE">
              <w:rPr>
                <w:rFonts w:cs="Kalinga"/>
                <w:b/>
                <w:color w:val="1F497D" w:themeColor="text2"/>
                <w:sz w:val="20"/>
                <w:szCs w:val="24"/>
              </w:rPr>
              <w:t xml:space="preserve">EN SAVOIR PLUS SUR L’OUVRAGE « LE MARKETING DE LA GRENOUILLE » : </w:t>
            </w:r>
            <w:hyperlink r:id="rId10" w:history="1">
              <w:r w:rsidRPr="00ED57DE">
                <w:rPr>
                  <w:rStyle w:val="Lienhypertexte"/>
                  <w:rFonts w:asciiTheme="minorHAnsi" w:hAnsiTheme="minorHAnsi" w:cs="Kalinga"/>
                  <w:b/>
                  <w:sz w:val="20"/>
                  <w:szCs w:val="24"/>
                </w:rPr>
                <w:t>http://bit.ly/1J9f7vi</w:t>
              </w:r>
            </w:hyperlink>
          </w:p>
          <w:p w:rsidR="00F20233" w:rsidRPr="00ED57DE" w:rsidRDefault="00F20233" w:rsidP="005C014E">
            <w:pPr>
              <w:jc w:val="both"/>
              <w:rPr>
                <w:b/>
                <w:sz w:val="20"/>
              </w:rPr>
            </w:pPr>
          </w:p>
          <w:p w:rsidR="009A099E" w:rsidRPr="00ED57DE" w:rsidRDefault="009A099E" w:rsidP="005C014E">
            <w:pPr>
              <w:shd w:val="clear" w:color="auto" w:fill="1F497D" w:themeFill="text2"/>
              <w:rPr>
                <w:b/>
                <w:color w:val="FFFFFF" w:themeColor="background1"/>
                <w:sz w:val="20"/>
              </w:rPr>
            </w:pPr>
            <w:r w:rsidRPr="00ED57DE">
              <w:rPr>
                <w:b/>
                <w:color w:val="FFFFFF" w:themeColor="background1"/>
                <w:sz w:val="20"/>
              </w:rPr>
              <w:t>AVIS D’EXPERT</w:t>
            </w:r>
          </w:p>
          <w:p w:rsidR="009A099E" w:rsidRPr="00ED57DE" w:rsidRDefault="009A099E" w:rsidP="005C014E">
            <w:pPr>
              <w:jc w:val="both"/>
              <w:rPr>
                <w:rFonts w:cs="Kalinga"/>
                <w:b/>
                <w:color w:val="000000" w:themeColor="text1"/>
                <w:sz w:val="20"/>
                <w:szCs w:val="20"/>
              </w:rPr>
            </w:pPr>
          </w:p>
          <w:p w:rsidR="009A099E" w:rsidRPr="00ED57DE" w:rsidRDefault="009A099E" w:rsidP="005C014E">
            <w:pPr>
              <w:jc w:val="both"/>
              <w:rPr>
                <w:rFonts w:cs="Kalinga"/>
                <w:color w:val="000000" w:themeColor="text1"/>
                <w:sz w:val="20"/>
                <w:szCs w:val="20"/>
              </w:rPr>
            </w:pPr>
            <w:r w:rsidRPr="00ED57DE">
              <w:rPr>
                <w:rFonts w:cs="Kalinga"/>
                <w:b/>
                <w:color w:val="000000" w:themeColor="text1"/>
                <w:sz w:val="20"/>
                <w:szCs w:val="20"/>
              </w:rPr>
              <w:t xml:space="preserve">Philippe JOURDAN, </w:t>
            </w:r>
            <w:r w:rsidR="00EC6D5F" w:rsidRPr="00ED57DE">
              <w:rPr>
                <w:rFonts w:cs="Kalinga"/>
                <w:color w:val="000000" w:themeColor="text1"/>
                <w:sz w:val="20"/>
                <w:szCs w:val="20"/>
              </w:rPr>
              <w:t>Associé</w:t>
            </w:r>
            <w:r w:rsidR="007C454A" w:rsidRPr="00ED57DE">
              <w:rPr>
                <w:rFonts w:cs="Kalinga"/>
                <w:color w:val="000000" w:themeColor="text1"/>
                <w:sz w:val="20"/>
                <w:szCs w:val="20"/>
              </w:rPr>
              <w:t xml:space="preserve"> fondateur</w:t>
            </w:r>
            <w:r w:rsidR="00EC6D5F" w:rsidRPr="00ED57DE">
              <w:rPr>
                <w:rFonts w:cs="Kalinga"/>
                <w:color w:val="000000" w:themeColor="text1"/>
                <w:sz w:val="20"/>
                <w:szCs w:val="20"/>
              </w:rPr>
              <w:t xml:space="preserve"> Promise Consulting, P</w:t>
            </w:r>
            <w:r w:rsidRPr="00ED57DE">
              <w:rPr>
                <w:rFonts w:cs="Kalinga"/>
                <w:color w:val="000000" w:themeColor="text1"/>
                <w:sz w:val="20"/>
                <w:szCs w:val="20"/>
              </w:rPr>
              <w:t>rofesseur des Universités</w:t>
            </w:r>
            <w:r w:rsidR="007C454A" w:rsidRPr="00ED57DE">
              <w:rPr>
                <w:rFonts w:cs="Kalinga"/>
                <w:color w:val="000000" w:themeColor="text1"/>
                <w:sz w:val="20"/>
                <w:szCs w:val="20"/>
              </w:rPr>
              <w:t xml:space="preserve">,  </w:t>
            </w:r>
            <w:r w:rsidRPr="00ED57DE">
              <w:rPr>
                <w:rFonts w:cs="Kalinga"/>
                <w:color w:val="000000" w:themeColor="text1"/>
                <w:sz w:val="20"/>
                <w:szCs w:val="20"/>
              </w:rPr>
              <w:t>membre de l’American Marketing Association (AMA) :</w:t>
            </w:r>
          </w:p>
          <w:p w:rsidR="00885221" w:rsidRPr="00ED57DE" w:rsidRDefault="00885221" w:rsidP="005C014E">
            <w:pPr>
              <w:jc w:val="both"/>
              <w:rPr>
                <w:rFonts w:cs="Kalinga"/>
                <w:color w:val="000000" w:themeColor="text1"/>
                <w:sz w:val="20"/>
                <w:szCs w:val="20"/>
              </w:rPr>
            </w:pPr>
          </w:p>
          <w:p w:rsidR="00885221" w:rsidRPr="00ED57DE" w:rsidRDefault="00AA7D76" w:rsidP="005C014E">
            <w:pPr>
              <w:jc w:val="both"/>
              <w:rPr>
                <w:rFonts w:cs="Kalinga"/>
                <w:color w:val="000000" w:themeColor="text1"/>
                <w:sz w:val="20"/>
                <w:szCs w:val="20"/>
              </w:rPr>
            </w:pPr>
            <w:r w:rsidRPr="00ED57DE">
              <w:rPr>
                <w:rFonts w:cs="Kalinga"/>
                <w:i/>
                <w:noProof/>
                <w:color w:val="000000" w:themeColor="text1"/>
                <w:sz w:val="20"/>
                <w:szCs w:val="20"/>
                <w:lang w:eastAsia="fr-FR"/>
              </w:rPr>
              <w:drawing>
                <wp:anchor distT="0" distB="0" distL="114300" distR="114300" simplePos="0" relativeHeight="251658240" behindDoc="0" locked="0" layoutInCell="1" allowOverlap="1">
                  <wp:simplePos x="0" y="0"/>
                  <wp:positionH relativeFrom="column">
                    <wp:posOffset>-341</wp:posOffset>
                  </wp:positionH>
                  <wp:positionV relativeFrom="paragraph">
                    <wp:posOffset>474</wp:posOffset>
                  </wp:positionV>
                  <wp:extent cx="829310" cy="987425"/>
                  <wp:effectExtent l="0" t="0" r="889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310" cy="987425"/>
                          </a:xfrm>
                          <a:prstGeom prst="rect">
                            <a:avLst/>
                          </a:prstGeom>
                          <a:noFill/>
                        </pic:spPr>
                      </pic:pic>
                    </a:graphicData>
                  </a:graphic>
                </wp:anchor>
              </w:drawing>
            </w:r>
            <w:r w:rsidR="00885221" w:rsidRPr="00ED57DE">
              <w:rPr>
                <w:rFonts w:cs="Kalinga"/>
                <w:i/>
                <w:color w:val="000000" w:themeColor="text1"/>
                <w:sz w:val="20"/>
                <w:szCs w:val="20"/>
              </w:rPr>
              <w:t>« Le modèle économique de l’hypermarché a toujours entre autre reposé sur l’implication du consommateur dans la réalisation d’une partie de la prestation : dans les années 60 et 70, nombreux étaient les foyers à consacrer leur Samedi après-midi au cérémonial des courses en hypermarchés. Aujourd’hui ce rendez-vous obligé peut être vécu par certains comme une corvée : il n’a pas disparu pour autant, en particulier en Province. 95% des Français ont effectué leur dernier achat alimentaire dans un magasin physique vs 5% sur Internet. Pour autant, les grandes enseignes ont bien perçu la menace que représente le e-commerce. Les contraintes propres à la distribution de produits frais et périssables ont amené les grandes enseignes à se tourner vers le Drive, une formule hybride de type « Click &amp; Collect »</w:t>
            </w:r>
            <w:r w:rsidR="00FD5F07" w:rsidRPr="00ED57DE">
              <w:rPr>
                <w:rFonts w:cs="Kalinga"/>
                <w:i/>
                <w:color w:val="000000" w:themeColor="text1"/>
                <w:sz w:val="20"/>
                <w:szCs w:val="20"/>
              </w:rPr>
              <w:t>, selon deux modes, un mode intégré (le client vient chercher sa commande en magasin) ou déporté (le client vient chercher sa commande dans un lieu de stockage différent du magasin) : l’an dernier</w:t>
            </w:r>
            <w:r w:rsidRPr="00ED57DE">
              <w:rPr>
                <w:rFonts w:cs="Kalinga"/>
                <w:i/>
                <w:color w:val="000000" w:themeColor="text1"/>
                <w:sz w:val="20"/>
                <w:szCs w:val="20"/>
              </w:rPr>
              <w:t xml:space="preserve"> selon Kantar World Panel</w:t>
            </w:r>
            <w:r w:rsidR="00FD5F07" w:rsidRPr="00ED57DE">
              <w:rPr>
                <w:rFonts w:cs="Kalinga"/>
                <w:i/>
                <w:color w:val="000000" w:themeColor="text1"/>
                <w:sz w:val="20"/>
                <w:szCs w:val="20"/>
              </w:rPr>
              <w:t>, ce sont près de 6 millions de ménages qui se sont laissés tentés par le Drive, soit une part de marché de près de 4,2% des produits alimentaires, proche de la pénétration de 5% que nous mesurons en 2017.</w:t>
            </w:r>
            <w:r w:rsidR="00B66241" w:rsidRPr="00ED57DE">
              <w:rPr>
                <w:rFonts w:cs="Kalinga"/>
                <w:i/>
                <w:color w:val="000000" w:themeColor="text1"/>
                <w:sz w:val="20"/>
                <w:szCs w:val="20"/>
              </w:rPr>
              <w:t xml:space="preserve"> Le profil des acheteurs adeptes du Drive diffère également sensiblement de celui des acheteurs en magasins : plus jeunes (8 sur 10 ont moins de 49 ans contre 1 sur 2 en magasin) et surreprésentés au sein des professions intermédiaires (18,7% vs 12,5%). </w:t>
            </w:r>
            <w:r w:rsidR="00276119" w:rsidRPr="00ED57DE">
              <w:rPr>
                <w:rFonts w:cs="Kalinga"/>
                <w:i/>
                <w:color w:val="000000" w:themeColor="text1"/>
                <w:sz w:val="20"/>
                <w:szCs w:val="20"/>
              </w:rPr>
              <w:t xml:space="preserve">Au final, notre enquête révèle que si la pénétration du e-commerce demeure </w:t>
            </w:r>
            <w:r w:rsidR="00276119" w:rsidRPr="00ED57DE">
              <w:rPr>
                <w:rFonts w:cs="Kalinga"/>
                <w:i/>
                <w:color w:val="000000" w:themeColor="text1"/>
                <w:sz w:val="20"/>
                <w:szCs w:val="20"/>
              </w:rPr>
              <w:lastRenderedPageBreak/>
              <w:t xml:space="preserve">encore modeste en France s’agissant des achats alimentaires, le modèle hybride donne satisfaction avec </w:t>
            </w:r>
            <w:r w:rsidR="00B66241" w:rsidRPr="00ED57DE">
              <w:rPr>
                <w:rFonts w:cs="Kalinga"/>
                <w:i/>
                <w:color w:val="000000" w:themeColor="text1"/>
                <w:sz w:val="20"/>
                <w:szCs w:val="20"/>
              </w:rPr>
              <w:t xml:space="preserve"> </w:t>
            </w:r>
            <w:r w:rsidR="00276119" w:rsidRPr="00ED57DE">
              <w:rPr>
                <w:rFonts w:cs="Kalinga"/>
                <w:i/>
                <w:color w:val="000000" w:themeColor="text1"/>
                <w:sz w:val="20"/>
                <w:szCs w:val="20"/>
              </w:rPr>
              <w:t>45% qui se disent très satisfaits (vs 37% pour les achats effectués en magasin) et un taux de recommandation de 40%. Certes les scores tant en ligne qu’en magasin demeurent plus faibles que ceux que l’on peut observer pour d’autres catégories d’achat plus impliquantes mais n’en demeurent pas moins plus élevés que ceux relevés à l’issue d’un achat en magasin physique, démontrant une dynamique qui profite aujourd’hui au modèle hybride de l’achat alimentaire en ligne. »</w:t>
            </w:r>
          </w:p>
          <w:p w:rsidR="00276119" w:rsidRPr="00ED57DE" w:rsidRDefault="00276119" w:rsidP="005C014E">
            <w:pPr>
              <w:jc w:val="both"/>
              <w:rPr>
                <w:b/>
                <w:sz w:val="20"/>
              </w:rPr>
            </w:pPr>
          </w:p>
          <w:p w:rsidR="005C014E" w:rsidRPr="00ED57DE" w:rsidRDefault="005C014E" w:rsidP="005C014E">
            <w:pPr>
              <w:jc w:val="both"/>
              <w:rPr>
                <w:b/>
                <w:sz w:val="20"/>
              </w:rPr>
            </w:pPr>
          </w:p>
        </w:tc>
      </w:tr>
      <w:tr w:rsidR="00560622" w:rsidRPr="00AD2E53" w:rsidTr="005C014E">
        <w:tc>
          <w:tcPr>
            <w:tcW w:w="10149" w:type="dxa"/>
            <w:gridSpan w:val="2"/>
            <w:shd w:val="clear" w:color="auto" w:fill="1F497D" w:themeFill="text2"/>
          </w:tcPr>
          <w:p w:rsidR="00560622" w:rsidRPr="00ED57DE" w:rsidRDefault="00A7562E" w:rsidP="005C014E">
            <w:pPr>
              <w:rPr>
                <w:b/>
                <w:color w:val="FFFFFF" w:themeColor="background1"/>
                <w:sz w:val="20"/>
              </w:rPr>
            </w:pPr>
            <w:r w:rsidRPr="00ED57DE">
              <w:rPr>
                <w:b/>
                <w:color w:val="FFFFFF" w:themeColor="background1"/>
                <w:sz w:val="20"/>
              </w:rPr>
              <w:lastRenderedPageBreak/>
              <w:t>M</w:t>
            </w:r>
            <w:r w:rsidR="00025B42" w:rsidRPr="00ED57DE">
              <w:rPr>
                <w:b/>
                <w:color w:val="FFFFFF" w:themeColor="background1"/>
                <w:sz w:val="20"/>
              </w:rPr>
              <w:t>É</w:t>
            </w:r>
            <w:r w:rsidRPr="00ED57DE">
              <w:rPr>
                <w:b/>
                <w:color w:val="FFFFFF" w:themeColor="background1"/>
                <w:sz w:val="20"/>
              </w:rPr>
              <w:t>THODOLOGIE</w:t>
            </w:r>
          </w:p>
        </w:tc>
      </w:tr>
      <w:tr w:rsidR="00560622" w:rsidRPr="00AD2E53" w:rsidTr="005C014E">
        <w:tc>
          <w:tcPr>
            <w:tcW w:w="10149" w:type="dxa"/>
            <w:gridSpan w:val="2"/>
          </w:tcPr>
          <w:p w:rsidR="00C0471C" w:rsidRPr="00ED57DE" w:rsidRDefault="002F0652" w:rsidP="005C014E">
            <w:pPr>
              <w:jc w:val="center"/>
              <w:rPr>
                <w:sz w:val="20"/>
              </w:rPr>
            </w:pPr>
            <w:r w:rsidRPr="00ED57DE">
              <w:rPr>
                <w:sz w:val="20"/>
              </w:rPr>
              <w:br w:type="page"/>
            </w:r>
          </w:p>
          <w:p w:rsidR="0085674E" w:rsidRPr="00ED57DE" w:rsidRDefault="00FA3108" w:rsidP="005C014E">
            <w:pPr>
              <w:jc w:val="both"/>
              <w:rPr>
                <w:rFonts w:cs="Kalinga"/>
                <w:color w:val="000000" w:themeColor="text1"/>
                <w:sz w:val="20"/>
              </w:rPr>
            </w:pPr>
            <w:r w:rsidRPr="00ED57DE">
              <w:rPr>
                <w:rFonts w:cs="Kalinga"/>
                <w:color w:val="000000" w:themeColor="text1"/>
                <w:sz w:val="20"/>
              </w:rPr>
              <w:t xml:space="preserve">Cette </w:t>
            </w:r>
            <w:r w:rsidR="00E74802" w:rsidRPr="00ED57DE">
              <w:rPr>
                <w:rFonts w:cs="Kalinga"/>
                <w:color w:val="000000" w:themeColor="text1"/>
                <w:sz w:val="20"/>
              </w:rPr>
              <w:t>étude</w:t>
            </w:r>
            <w:r w:rsidRPr="00ED57DE">
              <w:rPr>
                <w:rFonts w:cs="Kalinga"/>
                <w:color w:val="000000" w:themeColor="text1"/>
                <w:sz w:val="20"/>
              </w:rPr>
              <w:t xml:space="preserve"> a été menée par Promise Consulting auprès de </w:t>
            </w:r>
            <w:r w:rsidRPr="00ED57DE">
              <w:rPr>
                <w:rFonts w:cs="Kalinga"/>
                <w:b/>
                <w:color w:val="000000" w:themeColor="text1"/>
                <w:sz w:val="20"/>
              </w:rPr>
              <w:t>1003 personnes</w:t>
            </w:r>
            <w:r w:rsidRPr="00ED57DE">
              <w:rPr>
                <w:rFonts w:cs="Kalinga"/>
                <w:color w:val="000000" w:themeColor="text1"/>
                <w:sz w:val="20"/>
              </w:rPr>
              <w:t xml:space="preserve"> (522 femmes et 481 hommes) </w:t>
            </w:r>
            <w:r w:rsidR="00AC67F6" w:rsidRPr="00ED57DE">
              <w:rPr>
                <w:rFonts w:cs="Kalinga"/>
                <w:color w:val="000000" w:themeColor="text1"/>
                <w:sz w:val="20"/>
              </w:rPr>
              <w:t xml:space="preserve">représentatives de la population française et âgées </w:t>
            </w:r>
            <w:r w:rsidRPr="00ED57DE">
              <w:rPr>
                <w:rFonts w:cs="Kalinga"/>
                <w:color w:val="000000" w:themeColor="text1"/>
                <w:sz w:val="20"/>
              </w:rPr>
              <w:t>de 18 ans et p</w:t>
            </w:r>
            <w:r w:rsidR="00AC67F6" w:rsidRPr="00ED57DE">
              <w:rPr>
                <w:rFonts w:cs="Kalinga"/>
                <w:color w:val="000000" w:themeColor="text1"/>
                <w:sz w:val="20"/>
              </w:rPr>
              <w:t xml:space="preserve">lus. La période de collecte des informations s’étend du </w:t>
            </w:r>
            <w:r w:rsidR="003F7287" w:rsidRPr="00ED57DE">
              <w:rPr>
                <w:rFonts w:cs="Kalinga"/>
                <w:color w:val="000000" w:themeColor="text1"/>
                <w:sz w:val="20"/>
              </w:rPr>
              <w:t>14 au 21 février</w:t>
            </w:r>
            <w:r w:rsidR="0085674E" w:rsidRPr="00ED57DE">
              <w:rPr>
                <w:rFonts w:cs="Kalinga"/>
                <w:color w:val="000000" w:themeColor="text1"/>
                <w:sz w:val="20"/>
              </w:rPr>
              <w:t xml:space="preserve"> 2017</w:t>
            </w:r>
            <w:r w:rsidR="00AC67F6" w:rsidRPr="00ED57DE">
              <w:rPr>
                <w:rFonts w:cs="Kalinga"/>
                <w:color w:val="000000" w:themeColor="text1"/>
                <w:sz w:val="20"/>
              </w:rPr>
              <w:t xml:space="preserve"> et s’est effectuée via l’Access Panel de Promise Consultin</w:t>
            </w:r>
            <w:r w:rsidR="0085674E" w:rsidRPr="00ED57DE">
              <w:rPr>
                <w:rFonts w:cs="Kalinga"/>
                <w:color w:val="000000" w:themeColor="text1"/>
                <w:sz w:val="20"/>
              </w:rPr>
              <w:t>g sur I</w:t>
            </w:r>
            <w:r w:rsidR="00AC67F6" w:rsidRPr="00ED57DE">
              <w:rPr>
                <w:rFonts w:cs="Kalinga"/>
                <w:color w:val="000000" w:themeColor="text1"/>
                <w:sz w:val="20"/>
              </w:rPr>
              <w:t>nternet.</w:t>
            </w:r>
            <w:r w:rsidR="00D20916" w:rsidRPr="00ED57DE">
              <w:rPr>
                <w:rFonts w:cs="Kalinga"/>
                <w:color w:val="000000" w:themeColor="text1"/>
                <w:sz w:val="20"/>
              </w:rPr>
              <w:t xml:space="preserve"> La méthode des quotas a permis de s’assurer de la représentativité de l’échantillon sur les critères</w:t>
            </w:r>
            <w:r w:rsidR="00113ED5" w:rsidRPr="00ED57DE">
              <w:rPr>
                <w:rFonts w:cs="Kalinga"/>
                <w:color w:val="000000" w:themeColor="text1"/>
                <w:sz w:val="20"/>
              </w:rPr>
              <w:t xml:space="preserve"> de genre, d’âge, de régions d’habitation, de taille de commune, de composition du foyer et de revenus du foyer.</w:t>
            </w:r>
          </w:p>
          <w:p w:rsidR="00113ED5" w:rsidRPr="00ED57DE" w:rsidRDefault="00113ED5" w:rsidP="00456071">
            <w:pPr>
              <w:ind w:firstLine="708"/>
              <w:jc w:val="both"/>
              <w:rPr>
                <w:rFonts w:cs="Kalinga"/>
                <w:color w:val="000000" w:themeColor="text1"/>
                <w:sz w:val="20"/>
              </w:rPr>
            </w:pPr>
          </w:p>
          <w:p w:rsidR="0085674E" w:rsidRPr="00ED57DE" w:rsidRDefault="00113ED5" w:rsidP="005C014E">
            <w:pPr>
              <w:jc w:val="both"/>
              <w:rPr>
                <w:rFonts w:cs="Kalinga"/>
                <w:color w:val="000000" w:themeColor="text1"/>
                <w:sz w:val="20"/>
              </w:rPr>
            </w:pPr>
            <w:r w:rsidRPr="00ED57DE">
              <w:rPr>
                <w:rFonts w:cs="Kalinga"/>
                <w:color w:val="000000" w:themeColor="text1"/>
                <w:sz w:val="20"/>
              </w:rPr>
              <w:t>Les résultats sont</w:t>
            </w:r>
            <w:r w:rsidR="000876EC" w:rsidRPr="00ED57DE">
              <w:rPr>
                <w:rFonts w:cs="Kalinga"/>
                <w:color w:val="000000" w:themeColor="text1"/>
                <w:sz w:val="20"/>
              </w:rPr>
              <w:t xml:space="preserve"> ici publiés pour la seule catégorie des produits alimentaires</w:t>
            </w:r>
            <w:r w:rsidRPr="00ED57DE">
              <w:rPr>
                <w:rFonts w:cs="Kalinga"/>
                <w:color w:val="000000" w:themeColor="text1"/>
                <w:sz w:val="20"/>
              </w:rPr>
              <w:t xml:space="preserve">. D’autres catégories de produits </w:t>
            </w:r>
            <w:r w:rsidR="00981CE9" w:rsidRPr="00ED57DE">
              <w:rPr>
                <w:rFonts w:cs="Kalinga"/>
                <w:color w:val="000000" w:themeColor="text1"/>
                <w:sz w:val="20"/>
              </w:rPr>
              <w:t>on fait ou feront</w:t>
            </w:r>
            <w:r w:rsidRPr="00ED57DE">
              <w:rPr>
                <w:rFonts w:cs="Kalinga"/>
                <w:color w:val="000000" w:themeColor="text1"/>
                <w:sz w:val="20"/>
              </w:rPr>
              <w:t xml:space="preserve"> l’objet de publications ultérieures</w:t>
            </w:r>
            <w:r w:rsidR="00981CE9" w:rsidRPr="00ED57DE">
              <w:rPr>
                <w:rFonts w:cs="Kalinga"/>
                <w:color w:val="000000" w:themeColor="text1"/>
                <w:sz w:val="20"/>
              </w:rPr>
              <w:t xml:space="preserve"> dans les semaines à venir (si vous souhaitez en savoir plus ou être tenu informé : </w:t>
            </w:r>
            <w:hyperlink r:id="rId12" w:history="1">
              <w:r w:rsidR="00981CE9" w:rsidRPr="00ED57DE">
                <w:rPr>
                  <w:rStyle w:val="Lienhypertexte"/>
                  <w:rFonts w:asciiTheme="minorHAnsi" w:hAnsiTheme="minorHAnsi" w:cs="Kalinga"/>
                  <w:sz w:val="20"/>
                </w:rPr>
                <w:t>lcorpechot@agence79.com</w:t>
              </w:r>
            </w:hyperlink>
            <w:r w:rsidR="00981CE9" w:rsidRPr="00ED57DE">
              <w:rPr>
                <w:rFonts w:cs="Kalinga"/>
                <w:color w:val="000000" w:themeColor="text1"/>
                <w:sz w:val="20"/>
              </w:rPr>
              <w:t>).</w:t>
            </w:r>
          </w:p>
          <w:p w:rsidR="00981CE9" w:rsidRPr="00ED57DE" w:rsidRDefault="00981CE9" w:rsidP="005C014E">
            <w:pPr>
              <w:jc w:val="center"/>
              <w:rPr>
                <w:sz w:val="20"/>
              </w:rPr>
            </w:pPr>
          </w:p>
          <w:p w:rsidR="005C014E" w:rsidRPr="00ED57DE" w:rsidRDefault="005C014E" w:rsidP="005C014E">
            <w:pPr>
              <w:jc w:val="center"/>
              <w:rPr>
                <w:sz w:val="20"/>
              </w:rPr>
            </w:pPr>
          </w:p>
        </w:tc>
      </w:tr>
      <w:tr w:rsidR="00A7562E" w:rsidRPr="00AD2E53" w:rsidTr="005C014E">
        <w:tc>
          <w:tcPr>
            <w:tcW w:w="10149" w:type="dxa"/>
            <w:gridSpan w:val="2"/>
            <w:shd w:val="clear" w:color="auto" w:fill="1F497D" w:themeFill="text2"/>
          </w:tcPr>
          <w:p w:rsidR="00A7562E" w:rsidRPr="00ED57DE" w:rsidRDefault="00204CCF" w:rsidP="005C014E">
            <w:pPr>
              <w:jc w:val="both"/>
              <w:rPr>
                <w:rFonts w:cs="Kalinga"/>
                <w:b/>
                <w:color w:val="FFFFFF" w:themeColor="background1"/>
                <w:sz w:val="20"/>
              </w:rPr>
            </w:pPr>
            <w:r w:rsidRPr="00ED57DE">
              <w:rPr>
                <w:rFonts w:cs="Kalinga"/>
                <w:b/>
                <w:color w:val="FFFFFF" w:themeColor="background1"/>
                <w:sz w:val="20"/>
              </w:rPr>
              <w:t>LES MAGASINS PHYSIQUES DEMEURENT INDÉTRÔNABLES EN TERMES DE LIEU</w:t>
            </w:r>
            <w:r w:rsidR="00981CE9" w:rsidRPr="00ED57DE">
              <w:rPr>
                <w:rFonts w:cs="Kalinga"/>
                <w:b/>
                <w:color w:val="FFFFFF" w:themeColor="background1"/>
                <w:sz w:val="20"/>
              </w:rPr>
              <w:t>X</w:t>
            </w:r>
            <w:r w:rsidRPr="00ED57DE">
              <w:rPr>
                <w:rFonts w:cs="Kalinga"/>
                <w:b/>
                <w:color w:val="FFFFFF" w:themeColor="background1"/>
                <w:sz w:val="20"/>
              </w:rPr>
              <w:t xml:space="preserve"> D’ACHAT</w:t>
            </w:r>
          </w:p>
        </w:tc>
      </w:tr>
      <w:tr w:rsidR="00D27214" w:rsidRPr="00AD2E53" w:rsidTr="005C014E">
        <w:tc>
          <w:tcPr>
            <w:tcW w:w="10149" w:type="dxa"/>
            <w:gridSpan w:val="2"/>
          </w:tcPr>
          <w:p w:rsidR="00D27214" w:rsidRPr="00ED57DE" w:rsidRDefault="007C454A" w:rsidP="005C014E">
            <w:pPr>
              <w:jc w:val="both"/>
              <w:rPr>
                <w:rFonts w:cs="Kalinga"/>
                <w:color w:val="000000" w:themeColor="text1"/>
                <w:sz w:val="20"/>
              </w:rPr>
            </w:pPr>
            <w:r w:rsidRPr="00ED57DE">
              <w:rPr>
                <w:sz w:val="20"/>
              </w:rPr>
              <w:br w:type="page"/>
            </w:r>
          </w:p>
          <w:p w:rsidR="00113ED5" w:rsidRPr="00ED57DE" w:rsidRDefault="00B53668" w:rsidP="005C014E">
            <w:pPr>
              <w:jc w:val="both"/>
              <w:rPr>
                <w:rFonts w:cs="Kalinga"/>
                <w:color w:val="000000" w:themeColor="text1"/>
                <w:sz w:val="20"/>
              </w:rPr>
            </w:pPr>
            <w:r w:rsidRPr="00ED57DE">
              <w:rPr>
                <w:rFonts w:cs="Kalinga"/>
                <w:b/>
                <w:color w:val="000000" w:themeColor="text1"/>
                <w:sz w:val="20"/>
              </w:rPr>
              <w:t xml:space="preserve">Une </w:t>
            </w:r>
            <w:r w:rsidR="005D21B3" w:rsidRPr="00ED57DE">
              <w:rPr>
                <w:rFonts w:cs="Kalinga"/>
                <w:b/>
                <w:color w:val="000000" w:themeColor="text1"/>
                <w:sz w:val="20"/>
              </w:rPr>
              <w:t>constatation</w:t>
            </w:r>
            <w:r w:rsidR="005F22F7" w:rsidRPr="00ED57DE">
              <w:rPr>
                <w:rFonts w:cs="Kalinga"/>
                <w:b/>
                <w:color w:val="000000" w:themeColor="text1"/>
                <w:sz w:val="20"/>
              </w:rPr>
              <w:t xml:space="preserve"> connu</w:t>
            </w:r>
            <w:r w:rsidR="004F5A49" w:rsidRPr="00ED57DE">
              <w:rPr>
                <w:rFonts w:cs="Kalinga"/>
                <w:b/>
                <w:color w:val="000000" w:themeColor="text1"/>
                <w:sz w:val="20"/>
              </w:rPr>
              <w:t>e</w:t>
            </w:r>
            <w:r w:rsidR="005F22F7" w:rsidRPr="00ED57DE">
              <w:rPr>
                <w:rFonts w:cs="Kalinga"/>
                <w:b/>
                <w:color w:val="000000" w:themeColor="text1"/>
                <w:sz w:val="20"/>
              </w:rPr>
              <w:t xml:space="preserve"> de tous</w:t>
            </w:r>
            <w:r w:rsidR="005D21B3" w:rsidRPr="00ED57DE">
              <w:rPr>
                <w:rFonts w:cs="Kalinga"/>
                <w:b/>
                <w:color w:val="000000" w:themeColor="text1"/>
                <w:sz w:val="20"/>
              </w:rPr>
              <w:t xml:space="preserve"> s’impose</w:t>
            </w:r>
            <w:r w:rsidR="005D21B3" w:rsidRPr="00ED57DE">
              <w:rPr>
                <w:rFonts w:cs="Kalinga"/>
                <w:color w:val="000000" w:themeColor="text1"/>
                <w:sz w:val="20"/>
              </w:rPr>
              <w:t> : les circ</w:t>
            </w:r>
            <w:r w:rsidR="00384574" w:rsidRPr="00ED57DE">
              <w:rPr>
                <w:rFonts w:cs="Kalinga"/>
                <w:color w:val="000000" w:themeColor="text1"/>
                <w:sz w:val="20"/>
              </w:rPr>
              <w:t>uits traditionnels, et plus particulièrement les hyper et supermarchés, restent à ce jour les lieux d’achat de produits alimentaires les plus fréquentés par les consommateurs et ce, dans une très large mesure (</w:t>
            </w:r>
            <w:r w:rsidR="00AD28A5" w:rsidRPr="00ED57DE">
              <w:rPr>
                <w:rFonts w:cs="Kalinga"/>
                <w:b/>
                <w:color w:val="000000" w:themeColor="text1"/>
                <w:sz w:val="20"/>
              </w:rPr>
              <w:t>95</w:t>
            </w:r>
            <w:r w:rsidR="00384574" w:rsidRPr="00ED57DE">
              <w:rPr>
                <w:rFonts w:cs="Kalinga"/>
                <w:b/>
                <w:color w:val="000000" w:themeColor="text1"/>
                <w:sz w:val="20"/>
              </w:rPr>
              <w:t>%</w:t>
            </w:r>
            <w:r w:rsidR="00384574" w:rsidRPr="00ED57DE">
              <w:rPr>
                <w:rFonts w:cs="Kalinga"/>
                <w:color w:val="000000" w:themeColor="text1"/>
                <w:sz w:val="20"/>
              </w:rPr>
              <w:t>)</w:t>
            </w:r>
            <w:r w:rsidR="00726F26" w:rsidRPr="00ED57DE">
              <w:rPr>
                <w:rFonts w:cs="Kalinga"/>
                <w:color w:val="000000" w:themeColor="text1"/>
                <w:sz w:val="20"/>
              </w:rPr>
              <w:t xml:space="preserve">. </w:t>
            </w:r>
            <w:r w:rsidR="00981CE9" w:rsidRPr="00ED57DE">
              <w:rPr>
                <w:rFonts w:cs="Kalinga"/>
                <w:color w:val="000000" w:themeColor="text1"/>
                <w:sz w:val="20"/>
              </w:rPr>
              <w:t xml:space="preserve">Dans un contexte économique morose et face à des tensions fortes sur le pouvoir d’achat des ménages français, la grande distribution alimentaire reste en France un acteur incontournable. Certes, le panier moyen est davantage surveillé mais la fréquentation de l’hypermarché ou du supermarché s’inscrit dans un rite immuable.  </w:t>
            </w:r>
          </w:p>
          <w:p w:rsidR="004A34A4" w:rsidRPr="00ED57DE" w:rsidRDefault="004A34A4" w:rsidP="005C014E">
            <w:pPr>
              <w:jc w:val="both"/>
              <w:rPr>
                <w:rFonts w:cs="Kalinga"/>
                <w:color w:val="000000" w:themeColor="text1"/>
                <w:sz w:val="20"/>
              </w:rPr>
            </w:pPr>
          </w:p>
          <w:p w:rsidR="004A34A4" w:rsidRPr="00ED57DE" w:rsidRDefault="004F48B0" w:rsidP="005C014E">
            <w:pPr>
              <w:jc w:val="center"/>
              <w:rPr>
                <w:rFonts w:cs="Kalinga"/>
                <w:color w:val="000000" w:themeColor="text1"/>
                <w:sz w:val="20"/>
              </w:rPr>
            </w:pPr>
            <w:r w:rsidRPr="00ED57DE">
              <w:rPr>
                <w:rFonts w:cs="Kalinga"/>
                <w:noProof/>
                <w:color w:val="000000" w:themeColor="text1"/>
                <w:sz w:val="20"/>
                <w:lang w:eastAsia="fr-FR"/>
              </w:rPr>
              <w:drawing>
                <wp:inline distT="0" distB="0" distL="0" distR="0">
                  <wp:extent cx="6421271" cy="3760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23 1037.png"/>
                          <pic:cNvPicPr/>
                        </pic:nvPicPr>
                        <pic:blipFill>
                          <a:blip r:embed="rId13">
                            <a:extLst>
                              <a:ext uri="{28A0092B-C50C-407E-A947-70E740481C1C}">
                                <a14:useLocalDpi xmlns:a14="http://schemas.microsoft.com/office/drawing/2010/main" val="0"/>
                              </a:ext>
                            </a:extLst>
                          </a:blip>
                          <a:stretch>
                            <a:fillRect/>
                          </a:stretch>
                        </pic:blipFill>
                        <pic:spPr>
                          <a:xfrm>
                            <a:off x="0" y="0"/>
                            <a:ext cx="6462282" cy="3784398"/>
                          </a:xfrm>
                          <a:prstGeom prst="rect">
                            <a:avLst/>
                          </a:prstGeom>
                        </pic:spPr>
                      </pic:pic>
                    </a:graphicData>
                  </a:graphic>
                </wp:inline>
              </w:drawing>
            </w:r>
          </w:p>
          <w:p w:rsidR="00483C4B" w:rsidRPr="00ED57DE" w:rsidRDefault="00483C4B" w:rsidP="005C014E">
            <w:pPr>
              <w:jc w:val="both"/>
              <w:rPr>
                <w:rFonts w:cs="Kalinga"/>
                <w:color w:val="000000" w:themeColor="text1"/>
                <w:sz w:val="20"/>
              </w:rPr>
            </w:pPr>
          </w:p>
          <w:p w:rsidR="004F48B0" w:rsidRPr="00ED57DE" w:rsidRDefault="004F48B0" w:rsidP="005C014E">
            <w:pPr>
              <w:jc w:val="both"/>
              <w:rPr>
                <w:rFonts w:cs="Kalinga"/>
                <w:b/>
                <w:color w:val="1F497D" w:themeColor="text2"/>
                <w:sz w:val="20"/>
                <w:szCs w:val="24"/>
              </w:rPr>
            </w:pPr>
            <w:r w:rsidRPr="00ED57DE">
              <w:rPr>
                <w:rFonts w:cs="Kalinga"/>
                <w:b/>
                <w:color w:val="1F497D" w:themeColor="text2"/>
                <w:sz w:val="20"/>
                <w:szCs w:val="24"/>
              </w:rPr>
              <w:t xml:space="preserve">Télécharger l’infographie : </w:t>
            </w:r>
            <w:hyperlink r:id="rId14" w:history="1">
              <w:r w:rsidRPr="00ED57DE">
                <w:rPr>
                  <w:rStyle w:val="Lienhypertexte"/>
                  <w:rFonts w:asciiTheme="minorHAnsi" w:hAnsiTheme="minorHAnsi" w:cs="Kalinga"/>
                  <w:b/>
                  <w:sz w:val="20"/>
                  <w:szCs w:val="24"/>
                </w:rPr>
                <w:t>http://bit.ly/2nKLSP6</w:t>
              </w:r>
            </w:hyperlink>
          </w:p>
          <w:p w:rsidR="004F48B0" w:rsidRPr="00ED57DE" w:rsidRDefault="004F48B0" w:rsidP="005C014E">
            <w:pPr>
              <w:jc w:val="both"/>
              <w:rPr>
                <w:rFonts w:cs="Kalinga"/>
                <w:color w:val="000000" w:themeColor="text1"/>
                <w:sz w:val="20"/>
              </w:rPr>
            </w:pPr>
          </w:p>
          <w:p w:rsidR="00683C9D" w:rsidRPr="00ED57DE" w:rsidRDefault="00683C9D" w:rsidP="005C014E">
            <w:pPr>
              <w:jc w:val="both"/>
              <w:rPr>
                <w:rFonts w:cs="Kalinga"/>
                <w:color w:val="000000" w:themeColor="text1"/>
                <w:sz w:val="20"/>
              </w:rPr>
            </w:pPr>
          </w:p>
          <w:p w:rsidR="00683C9D" w:rsidRPr="00ED57DE" w:rsidRDefault="00683C9D" w:rsidP="005C014E">
            <w:pPr>
              <w:jc w:val="both"/>
              <w:rPr>
                <w:rFonts w:cs="Kalinga"/>
                <w:color w:val="000000" w:themeColor="text1"/>
                <w:sz w:val="20"/>
              </w:rPr>
            </w:pPr>
          </w:p>
          <w:p w:rsidR="00683C9D" w:rsidRDefault="00683C9D" w:rsidP="005C014E">
            <w:pPr>
              <w:jc w:val="both"/>
              <w:rPr>
                <w:rFonts w:cs="Kalinga"/>
                <w:color w:val="000000" w:themeColor="text1"/>
                <w:sz w:val="20"/>
              </w:rPr>
            </w:pPr>
          </w:p>
          <w:p w:rsidR="00ED57DE" w:rsidRDefault="00ED57DE" w:rsidP="005C014E">
            <w:pPr>
              <w:jc w:val="both"/>
              <w:rPr>
                <w:rFonts w:cs="Kalinga"/>
                <w:color w:val="000000" w:themeColor="text1"/>
                <w:sz w:val="20"/>
              </w:rPr>
            </w:pPr>
          </w:p>
          <w:p w:rsidR="00ED57DE" w:rsidRPr="00ED57DE" w:rsidRDefault="00ED57DE" w:rsidP="005C014E">
            <w:pPr>
              <w:jc w:val="both"/>
              <w:rPr>
                <w:rFonts w:cs="Kalinga"/>
                <w:color w:val="000000" w:themeColor="text1"/>
                <w:sz w:val="20"/>
              </w:rPr>
            </w:pPr>
          </w:p>
          <w:p w:rsidR="00065E5D" w:rsidRPr="00ED57DE" w:rsidRDefault="003533D0" w:rsidP="005C014E">
            <w:pPr>
              <w:pStyle w:val="Paragraphedeliste"/>
              <w:numPr>
                <w:ilvl w:val="0"/>
                <w:numId w:val="5"/>
              </w:numPr>
              <w:jc w:val="both"/>
              <w:rPr>
                <w:rFonts w:cs="Kalinga"/>
                <w:color w:val="1F497D" w:themeColor="text2"/>
                <w:sz w:val="20"/>
              </w:rPr>
            </w:pPr>
            <w:r w:rsidRPr="00ED57DE">
              <w:rPr>
                <w:rFonts w:cs="Kalinga"/>
                <w:b/>
                <w:color w:val="1F497D" w:themeColor="text2"/>
                <w:sz w:val="20"/>
              </w:rPr>
              <w:lastRenderedPageBreak/>
              <w:t>L’EXPÉRIENCE PHYSIQUE À L’ACHAT : UNE N</w:t>
            </w:r>
            <w:r w:rsidRPr="00ED57DE">
              <w:rPr>
                <w:rFonts w:ascii="Calibri" w:hAnsi="Calibri" w:cs="Kalinga"/>
                <w:b/>
                <w:color w:val="1F497D" w:themeColor="text2"/>
                <w:sz w:val="20"/>
              </w:rPr>
              <w:t>É</w:t>
            </w:r>
            <w:r w:rsidRPr="00ED57DE">
              <w:rPr>
                <w:rFonts w:cs="Kalinga"/>
                <w:b/>
                <w:color w:val="1F497D" w:themeColor="text2"/>
                <w:sz w:val="20"/>
              </w:rPr>
              <w:t>CESSITÉ</w:t>
            </w:r>
          </w:p>
          <w:p w:rsidR="00EF0BA3" w:rsidRPr="00ED57DE" w:rsidRDefault="00EF0BA3" w:rsidP="005C014E">
            <w:pPr>
              <w:jc w:val="both"/>
              <w:rPr>
                <w:rFonts w:cs="Kalinga"/>
                <w:color w:val="000000" w:themeColor="text1"/>
                <w:sz w:val="20"/>
              </w:rPr>
            </w:pPr>
          </w:p>
          <w:p w:rsidR="005C014E" w:rsidRPr="00ED57DE" w:rsidRDefault="00065E5D" w:rsidP="005C014E">
            <w:pPr>
              <w:jc w:val="both"/>
              <w:rPr>
                <w:rFonts w:cs="Kalinga"/>
                <w:color w:val="000000" w:themeColor="text1"/>
                <w:sz w:val="20"/>
              </w:rPr>
            </w:pPr>
            <w:r w:rsidRPr="00ED57DE">
              <w:rPr>
                <w:rFonts w:cs="Kalinga"/>
                <w:color w:val="000000" w:themeColor="text1"/>
                <w:sz w:val="20"/>
                <w:u w:val="single"/>
              </w:rPr>
              <w:t>L</w:t>
            </w:r>
            <w:r w:rsidR="00EF0BA3" w:rsidRPr="00ED57DE">
              <w:rPr>
                <w:rFonts w:cs="Kalinga"/>
                <w:color w:val="000000" w:themeColor="text1"/>
                <w:sz w:val="20"/>
                <w:u w:val="single"/>
              </w:rPr>
              <w:t xml:space="preserve">’expérience </w:t>
            </w:r>
            <w:r w:rsidR="004A34A4" w:rsidRPr="00ED57DE">
              <w:rPr>
                <w:rFonts w:cs="Kalinga"/>
                <w:color w:val="000000" w:themeColor="text1"/>
                <w:sz w:val="20"/>
                <w:u w:val="single"/>
              </w:rPr>
              <w:t>en magasins</w:t>
            </w:r>
            <w:r w:rsidR="00EF0BA3" w:rsidRPr="00ED57DE">
              <w:rPr>
                <w:rFonts w:cs="Kalinga"/>
                <w:color w:val="000000" w:themeColor="text1"/>
                <w:sz w:val="20"/>
                <w:u w:val="single"/>
              </w:rPr>
              <w:t xml:space="preserve"> est</w:t>
            </w:r>
            <w:r w:rsidR="004A34A4" w:rsidRPr="00ED57DE">
              <w:rPr>
                <w:rFonts w:cs="Kalinga"/>
                <w:color w:val="000000" w:themeColor="text1"/>
                <w:sz w:val="20"/>
                <w:u w:val="single"/>
              </w:rPr>
              <w:t xml:space="preserve"> toujours</w:t>
            </w:r>
            <w:r w:rsidR="00EF0BA3" w:rsidRPr="00ED57DE">
              <w:rPr>
                <w:rFonts w:cs="Kalinga"/>
                <w:color w:val="000000" w:themeColor="text1"/>
                <w:sz w:val="20"/>
                <w:u w:val="single"/>
              </w:rPr>
              <w:t xml:space="preserve"> </w:t>
            </w:r>
            <w:r w:rsidR="003533D0" w:rsidRPr="00ED57DE">
              <w:rPr>
                <w:rFonts w:cs="Kalinga"/>
                <w:color w:val="000000" w:themeColor="text1"/>
                <w:sz w:val="20"/>
                <w:u w:val="single"/>
              </w:rPr>
              <w:t>très majoritairement privilégiée pour des achats alimentaires</w:t>
            </w:r>
            <w:r w:rsidR="003533D0" w:rsidRPr="00ED57DE">
              <w:rPr>
                <w:rFonts w:cs="Kalinga"/>
                <w:color w:val="000000" w:themeColor="text1"/>
                <w:sz w:val="20"/>
              </w:rPr>
              <w:t xml:space="preserve">. Pour </w:t>
            </w:r>
            <w:r w:rsidR="0027698F" w:rsidRPr="00ED57DE">
              <w:rPr>
                <w:rFonts w:cs="Kalinga"/>
                <w:color w:val="000000" w:themeColor="text1"/>
                <w:sz w:val="20"/>
              </w:rPr>
              <w:t>ce type de produits,</w:t>
            </w:r>
            <w:r w:rsidR="003533D0" w:rsidRPr="00ED57DE">
              <w:rPr>
                <w:rFonts w:cs="Kalinga"/>
                <w:color w:val="000000" w:themeColor="text1"/>
                <w:sz w:val="20"/>
              </w:rPr>
              <w:t xml:space="preserve"> le consommateur</w:t>
            </w:r>
            <w:r w:rsidR="0027698F" w:rsidRPr="00ED57DE">
              <w:rPr>
                <w:rFonts w:cs="Kalinga"/>
                <w:color w:val="000000" w:themeColor="text1"/>
                <w:sz w:val="20"/>
              </w:rPr>
              <w:t xml:space="preserve"> a besoin d’</w:t>
            </w:r>
            <w:r w:rsidR="008C3842" w:rsidRPr="00ED57DE">
              <w:rPr>
                <w:rFonts w:cs="Kalinga"/>
                <w:color w:val="000000" w:themeColor="text1"/>
                <w:sz w:val="20"/>
              </w:rPr>
              <w:t xml:space="preserve">une expérience physique : </w:t>
            </w:r>
            <w:r w:rsidR="0027698F" w:rsidRPr="00ED57DE">
              <w:rPr>
                <w:rFonts w:cs="Kalinga"/>
                <w:color w:val="000000" w:themeColor="text1"/>
                <w:sz w:val="20"/>
              </w:rPr>
              <w:t>t</w:t>
            </w:r>
            <w:r w:rsidR="008C3842" w:rsidRPr="00ED57DE">
              <w:rPr>
                <w:rFonts w:cs="Kalinga"/>
                <w:color w:val="000000" w:themeColor="text1"/>
                <w:sz w:val="20"/>
              </w:rPr>
              <w:t>oucher, sentir, voir le produit sont des éléments essentiels pour orienter son achat, notamment</w:t>
            </w:r>
            <w:r w:rsidR="005F22F7" w:rsidRPr="00ED57DE">
              <w:rPr>
                <w:rFonts w:cs="Kalinga"/>
                <w:color w:val="000000" w:themeColor="text1"/>
                <w:sz w:val="20"/>
              </w:rPr>
              <w:t xml:space="preserve"> pour les produits frais</w:t>
            </w:r>
            <w:r w:rsidR="003533D0" w:rsidRPr="00ED57DE">
              <w:rPr>
                <w:rFonts w:cs="Kalinga"/>
                <w:color w:val="000000" w:themeColor="text1"/>
                <w:sz w:val="20"/>
              </w:rPr>
              <w:t>.</w:t>
            </w:r>
            <w:r w:rsidR="00EF0BA3" w:rsidRPr="00ED57DE">
              <w:rPr>
                <w:rFonts w:cs="Kalinga"/>
                <w:color w:val="000000" w:themeColor="text1"/>
                <w:sz w:val="20"/>
              </w:rPr>
              <w:t xml:space="preserve"> </w:t>
            </w:r>
            <w:r w:rsidR="005F22F7" w:rsidRPr="00ED57DE">
              <w:rPr>
                <w:rFonts w:cs="Kalinga"/>
                <w:color w:val="000000" w:themeColor="text1"/>
                <w:sz w:val="20"/>
              </w:rPr>
              <w:t xml:space="preserve">La </w:t>
            </w:r>
            <w:r w:rsidR="00981CE9" w:rsidRPr="00ED57DE">
              <w:rPr>
                <w:rFonts w:cs="Kalinga"/>
                <w:color w:val="000000" w:themeColor="text1"/>
                <w:sz w:val="20"/>
              </w:rPr>
              <w:t xml:space="preserve">vigilance sur les </w:t>
            </w:r>
            <w:r w:rsidR="005F22F7" w:rsidRPr="00ED57DE">
              <w:rPr>
                <w:rFonts w:cs="Kalinga"/>
                <w:color w:val="000000" w:themeColor="text1"/>
                <w:sz w:val="20"/>
              </w:rPr>
              <w:t>date</w:t>
            </w:r>
            <w:r w:rsidR="00981CE9" w:rsidRPr="00ED57DE">
              <w:rPr>
                <w:rFonts w:cs="Kalinga"/>
                <w:color w:val="000000" w:themeColor="text1"/>
                <w:sz w:val="20"/>
              </w:rPr>
              <w:t>s</w:t>
            </w:r>
            <w:r w:rsidR="005F22F7" w:rsidRPr="00ED57DE">
              <w:rPr>
                <w:rFonts w:cs="Kalinga"/>
                <w:color w:val="000000" w:themeColor="text1"/>
                <w:sz w:val="20"/>
              </w:rPr>
              <w:t xml:space="preserve"> de péremption</w:t>
            </w:r>
            <w:r w:rsidR="00981CE9" w:rsidRPr="00ED57DE">
              <w:rPr>
                <w:rFonts w:cs="Kalinga"/>
                <w:color w:val="000000" w:themeColor="text1"/>
                <w:sz w:val="20"/>
              </w:rPr>
              <w:t xml:space="preserve">, la nécessité de préserver la chaîne du froid, l’orientation vers des produits frais achetés chaque semaine, forment autant de leviers d’une fréquentation a minima hebdomadaire qui demeure la règle, guidant ainsi le choix parfois forcé de nombreux consommateurs. </w:t>
            </w:r>
            <w:r w:rsidR="005F22F7" w:rsidRPr="00ED57DE">
              <w:rPr>
                <w:rFonts w:cs="Kalinga"/>
                <w:color w:val="000000" w:themeColor="text1"/>
                <w:sz w:val="20"/>
              </w:rPr>
              <w:t xml:space="preserve">De facto, </w:t>
            </w:r>
            <w:r w:rsidR="00030D98" w:rsidRPr="00ED57DE">
              <w:rPr>
                <w:rFonts w:cs="Kalinga"/>
                <w:color w:val="000000" w:themeColor="text1"/>
                <w:sz w:val="20"/>
              </w:rPr>
              <w:t xml:space="preserve">plus de 9 Français sur 10 </w:t>
            </w:r>
            <w:r w:rsidR="00981CE9" w:rsidRPr="00ED57DE">
              <w:rPr>
                <w:rFonts w:cs="Kalinga"/>
                <w:color w:val="000000" w:themeColor="text1"/>
                <w:sz w:val="20"/>
              </w:rPr>
              <w:t>ont effectué leurs derniers achats alimentaires conséquents en hypermarché</w:t>
            </w:r>
            <w:r w:rsidR="005C014E" w:rsidRPr="00ED57DE">
              <w:rPr>
                <w:rFonts w:cs="Kalinga"/>
                <w:color w:val="000000" w:themeColor="text1"/>
                <w:sz w:val="20"/>
              </w:rPr>
              <w:t xml:space="preserve">s </w:t>
            </w:r>
            <w:r w:rsidR="00981CE9" w:rsidRPr="00ED57DE">
              <w:rPr>
                <w:rFonts w:cs="Kalinga"/>
                <w:color w:val="000000" w:themeColor="text1"/>
                <w:sz w:val="20"/>
              </w:rPr>
              <w:t xml:space="preserve">ou supermarchés. </w:t>
            </w:r>
          </w:p>
          <w:p w:rsidR="005C014E" w:rsidRPr="00ED57DE" w:rsidRDefault="005C014E" w:rsidP="005C014E">
            <w:pPr>
              <w:jc w:val="both"/>
              <w:rPr>
                <w:rFonts w:cs="Kalinga"/>
                <w:color w:val="000000" w:themeColor="text1"/>
                <w:sz w:val="20"/>
              </w:rPr>
            </w:pPr>
          </w:p>
          <w:p w:rsidR="005F22F7" w:rsidRPr="00ED57DE" w:rsidRDefault="005C014E" w:rsidP="005C014E">
            <w:pPr>
              <w:jc w:val="both"/>
              <w:rPr>
                <w:rFonts w:cs="Kalinga"/>
                <w:color w:val="000000" w:themeColor="text1"/>
                <w:sz w:val="20"/>
              </w:rPr>
            </w:pPr>
            <w:r w:rsidRPr="00ED57DE">
              <w:rPr>
                <w:rFonts w:cs="Kalinga"/>
                <w:color w:val="000000" w:themeColor="text1"/>
                <w:sz w:val="20"/>
              </w:rPr>
              <w:t>Certes, les comportements ont changé : la liste de courses est suivie avec plus de rigueur, et les achats spontanés sinon impulsifs en déambulant dans les rayons où le consommateur se laisse tenter plus facilement sont moins nombreux.</w:t>
            </w:r>
          </w:p>
          <w:p w:rsidR="0027698F" w:rsidRPr="00ED57DE" w:rsidRDefault="0027698F" w:rsidP="005C014E">
            <w:pPr>
              <w:jc w:val="both"/>
              <w:rPr>
                <w:rFonts w:cs="Kalinga"/>
                <w:color w:val="000000" w:themeColor="text1"/>
                <w:sz w:val="20"/>
              </w:rPr>
            </w:pPr>
          </w:p>
          <w:p w:rsidR="00544E1B" w:rsidRPr="00ED57DE" w:rsidRDefault="00A74EEA" w:rsidP="005C014E">
            <w:pPr>
              <w:jc w:val="both"/>
              <w:rPr>
                <w:rFonts w:cs="Kalinga"/>
                <w:b/>
                <w:color w:val="000000" w:themeColor="text1"/>
                <w:sz w:val="20"/>
              </w:rPr>
            </w:pPr>
            <w:r w:rsidRPr="00ED57DE">
              <w:rPr>
                <w:rFonts w:cs="Kalinga"/>
                <w:b/>
                <w:color w:val="000000" w:themeColor="text1"/>
                <w:sz w:val="20"/>
              </w:rPr>
              <w:t>POUR INTERNET, SORTIR DE L’IMPASSE D’UNE CONSOMMATION CENTREE SUR LE NON-PERISSABLE OU LES SEULS PRODUITS VOLUMINEUX</w:t>
            </w:r>
          </w:p>
          <w:p w:rsidR="00A74EEA" w:rsidRPr="00ED57DE" w:rsidRDefault="00FD1BA9" w:rsidP="005C014E">
            <w:pPr>
              <w:jc w:val="both"/>
              <w:rPr>
                <w:rFonts w:cs="Kalinga"/>
                <w:color w:val="000000" w:themeColor="text1"/>
                <w:sz w:val="20"/>
              </w:rPr>
            </w:pPr>
            <w:r w:rsidRPr="00ED57DE">
              <w:rPr>
                <w:rFonts w:cs="Kalinga"/>
                <w:color w:val="000000" w:themeColor="text1"/>
                <w:sz w:val="20"/>
              </w:rPr>
              <w:t>Mêm</w:t>
            </w:r>
            <w:r w:rsidR="007C454A" w:rsidRPr="00ED57DE">
              <w:rPr>
                <w:rFonts w:cs="Kalinga"/>
                <w:color w:val="000000" w:themeColor="text1"/>
                <w:sz w:val="20"/>
              </w:rPr>
              <w:t>e si la part des achats sur le W</w:t>
            </w:r>
            <w:r w:rsidRPr="00ED57DE">
              <w:rPr>
                <w:rFonts w:cs="Kalinga"/>
                <w:color w:val="000000" w:themeColor="text1"/>
                <w:sz w:val="20"/>
              </w:rPr>
              <w:t xml:space="preserve">eb augmente chaque année, les consommateurs </w:t>
            </w:r>
            <w:r w:rsidR="00667E6E" w:rsidRPr="00ED57DE">
              <w:rPr>
                <w:rFonts w:cs="Kalinga"/>
                <w:color w:val="000000" w:themeColor="text1"/>
                <w:sz w:val="20"/>
              </w:rPr>
              <w:t>garde</w:t>
            </w:r>
            <w:r w:rsidR="003F509A" w:rsidRPr="00ED57DE">
              <w:rPr>
                <w:rFonts w:cs="Kalinga"/>
                <w:color w:val="000000" w:themeColor="text1"/>
                <w:sz w:val="20"/>
              </w:rPr>
              <w:t>nt</w:t>
            </w:r>
            <w:r w:rsidR="00667E6E" w:rsidRPr="00ED57DE">
              <w:rPr>
                <w:rFonts w:cs="Kalinga"/>
                <w:color w:val="000000" w:themeColor="text1"/>
                <w:sz w:val="20"/>
              </w:rPr>
              <w:t xml:space="preserve"> </w:t>
            </w:r>
            <w:r w:rsidR="005C014E" w:rsidRPr="00ED57DE">
              <w:rPr>
                <w:rFonts w:cs="Kalinga"/>
                <w:color w:val="000000" w:themeColor="text1"/>
                <w:sz w:val="20"/>
              </w:rPr>
              <w:t xml:space="preserve">donc </w:t>
            </w:r>
            <w:r w:rsidR="00667E6E" w:rsidRPr="00ED57DE">
              <w:rPr>
                <w:rFonts w:cs="Kalinga"/>
                <w:color w:val="000000" w:themeColor="text1"/>
                <w:sz w:val="20"/>
              </w:rPr>
              <w:t>leurs habitudes en termes de lieux d’achat</w:t>
            </w:r>
            <w:r w:rsidR="00091C43" w:rsidRPr="00ED57DE">
              <w:rPr>
                <w:rFonts w:cs="Kalinga"/>
                <w:color w:val="000000" w:themeColor="text1"/>
                <w:sz w:val="20"/>
              </w:rPr>
              <w:t xml:space="preserve"> pour l’alimentaire</w:t>
            </w:r>
            <w:r w:rsidR="00667E6E" w:rsidRPr="00ED57DE">
              <w:rPr>
                <w:rFonts w:cs="Kalinga"/>
                <w:color w:val="000000" w:themeColor="text1"/>
                <w:sz w:val="20"/>
              </w:rPr>
              <w:t>.</w:t>
            </w:r>
            <w:r w:rsidRPr="00ED57DE">
              <w:rPr>
                <w:rFonts w:cs="Kalinga"/>
                <w:color w:val="000000" w:themeColor="text1"/>
                <w:sz w:val="20"/>
              </w:rPr>
              <w:t xml:space="preserve"> </w:t>
            </w:r>
          </w:p>
          <w:p w:rsidR="00A74EEA" w:rsidRPr="00ED57DE" w:rsidRDefault="00A74EEA" w:rsidP="005C014E">
            <w:pPr>
              <w:jc w:val="both"/>
              <w:rPr>
                <w:rFonts w:cs="Kalinga"/>
                <w:color w:val="000000" w:themeColor="text1"/>
                <w:sz w:val="20"/>
              </w:rPr>
            </w:pPr>
          </w:p>
          <w:p w:rsidR="00A74EEA" w:rsidRPr="00ED57DE" w:rsidRDefault="005C014E" w:rsidP="005C014E">
            <w:pPr>
              <w:jc w:val="both"/>
              <w:rPr>
                <w:rFonts w:cs="Kalinga"/>
                <w:color w:val="000000" w:themeColor="text1"/>
                <w:sz w:val="20"/>
              </w:rPr>
            </w:pPr>
            <w:r w:rsidRPr="00ED57DE">
              <w:rPr>
                <w:rFonts w:cs="Kalinga"/>
                <w:color w:val="000000" w:themeColor="text1"/>
                <w:sz w:val="20"/>
                <w:u w:val="single"/>
              </w:rPr>
              <w:t>Les points de vente physiques au-delà des grandes surfaces ont également reconquis les centres villes</w:t>
            </w:r>
            <w:r w:rsidRPr="00ED57DE">
              <w:rPr>
                <w:rFonts w:cs="Kalinga"/>
                <w:color w:val="000000" w:themeColor="text1"/>
                <w:sz w:val="20"/>
              </w:rPr>
              <w:t xml:space="preserve">, proposant une offre de proximité qui séduit les citadins. </w:t>
            </w:r>
            <w:r w:rsidR="007F6EE3" w:rsidRPr="00ED57DE">
              <w:rPr>
                <w:rFonts w:cs="Kalinga"/>
                <w:color w:val="000000" w:themeColor="text1"/>
                <w:sz w:val="20"/>
              </w:rPr>
              <w:t>Faire ses courses en rentrant du travail le soir pour</w:t>
            </w:r>
            <w:r w:rsidR="00335832" w:rsidRPr="00ED57DE">
              <w:rPr>
                <w:rFonts w:cs="Kalinga"/>
                <w:color w:val="000000" w:themeColor="text1"/>
                <w:sz w:val="20"/>
              </w:rPr>
              <w:t xml:space="preserve"> un petit appoint, </w:t>
            </w:r>
            <w:r w:rsidR="007F6EE3" w:rsidRPr="00ED57DE">
              <w:rPr>
                <w:rFonts w:cs="Kalinga"/>
                <w:color w:val="000000" w:themeColor="text1"/>
                <w:sz w:val="20"/>
              </w:rPr>
              <w:t>ou le weekend pour remplir son réfrigérateur pour le restant de la semaine est une habitude bien ancrée chez les consommateurs français</w:t>
            </w:r>
            <w:r w:rsidR="00091C43" w:rsidRPr="00ED57DE">
              <w:rPr>
                <w:rFonts w:cs="Kalinga"/>
                <w:color w:val="000000" w:themeColor="text1"/>
                <w:sz w:val="20"/>
              </w:rPr>
              <w:t xml:space="preserve"> habitant les grandes zones urbaines</w:t>
            </w:r>
            <w:r w:rsidR="00D30F22" w:rsidRPr="00ED57DE">
              <w:rPr>
                <w:rFonts w:cs="Kalinga"/>
                <w:color w:val="000000" w:themeColor="text1"/>
                <w:sz w:val="20"/>
              </w:rPr>
              <w:t xml:space="preserve">. </w:t>
            </w:r>
          </w:p>
          <w:p w:rsidR="00A74EEA" w:rsidRPr="00ED57DE" w:rsidRDefault="00A74EEA" w:rsidP="005C014E">
            <w:pPr>
              <w:jc w:val="both"/>
              <w:rPr>
                <w:rFonts w:cs="Kalinga"/>
                <w:color w:val="000000" w:themeColor="text1"/>
                <w:sz w:val="20"/>
              </w:rPr>
            </w:pPr>
          </w:p>
          <w:p w:rsidR="00FD1BA9" w:rsidRPr="00ED57DE" w:rsidRDefault="00D30F22" w:rsidP="005C014E">
            <w:pPr>
              <w:jc w:val="both"/>
              <w:rPr>
                <w:rFonts w:cs="Kalinga"/>
                <w:color w:val="000000" w:themeColor="text1"/>
                <w:sz w:val="20"/>
              </w:rPr>
            </w:pPr>
            <w:r w:rsidRPr="00ED57DE">
              <w:rPr>
                <w:rFonts w:cs="Kalinga"/>
                <w:color w:val="000000" w:themeColor="text1"/>
                <w:sz w:val="20"/>
              </w:rPr>
              <w:t>Cependant, le Web tire son épingle du jeu sur les produits non-périssables, comme l’alcool, les cons</w:t>
            </w:r>
            <w:r w:rsidR="005F22F7" w:rsidRPr="00ED57DE">
              <w:rPr>
                <w:rFonts w:cs="Kalinga"/>
                <w:color w:val="000000" w:themeColor="text1"/>
                <w:sz w:val="20"/>
              </w:rPr>
              <w:t>erves et les produits ménagers.</w:t>
            </w:r>
            <w:r w:rsidRPr="00ED57DE">
              <w:rPr>
                <w:rFonts w:cs="Kalinga"/>
                <w:color w:val="000000" w:themeColor="text1"/>
                <w:sz w:val="20"/>
              </w:rPr>
              <w:t xml:space="preserve"> </w:t>
            </w:r>
            <w:r w:rsidR="005F22F7" w:rsidRPr="00ED57DE">
              <w:rPr>
                <w:rFonts w:cs="Kalinga"/>
                <w:color w:val="000000" w:themeColor="text1"/>
                <w:sz w:val="20"/>
              </w:rPr>
              <w:t xml:space="preserve">En parallèle, certains produits locaux uniquement distribués via le canal digital </w:t>
            </w:r>
            <w:r w:rsidRPr="00ED57DE">
              <w:rPr>
                <w:rFonts w:cs="Kalinga"/>
                <w:color w:val="000000" w:themeColor="text1"/>
                <w:sz w:val="20"/>
              </w:rPr>
              <w:t>séduisent les consommateurs.</w:t>
            </w:r>
            <w:r w:rsidR="005C014E" w:rsidRPr="00ED57DE">
              <w:rPr>
                <w:rFonts w:cs="Kalinga"/>
                <w:color w:val="000000" w:themeColor="text1"/>
                <w:sz w:val="20"/>
              </w:rPr>
              <w:t xml:space="preserve"> Le développement du modèle hybride du Drive permet d’estomper les frontières entre l’offre disponible en magasin et celle référencée en ligne. </w:t>
            </w:r>
            <w:r w:rsidR="00A74EEA" w:rsidRPr="00ED57DE">
              <w:rPr>
                <w:rFonts w:cs="Kalinga"/>
                <w:color w:val="000000" w:themeColor="text1"/>
                <w:sz w:val="20"/>
                <w:u w:val="single"/>
              </w:rPr>
              <w:t>Pour le e-commerce alimentaire, l’objectif reste bien de sortir de l’impasse des seuls produits non-périssables – pour contrer en particulier les initiatives des pure players tels Fresh Amazon – ou des produits de commodités, souvent volumineux et à plus faibles marges</w:t>
            </w:r>
            <w:r w:rsidR="00A74EEA" w:rsidRPr="00ED57DE">
              <w:rPr>
                <w:rFonts w:cs="Kalinga"/>
                <w:color w:val="000000" w:themeColor="text1"/>
                <w:sz w:val="20"/>
              </w:rPr>
              <w:t xml:space="preserve">. </w:t>
            </w:r>
          </w:p>
          <w:p w:rsidR="005F22F7" w:rsidRPr="00ED57DE" w:rsidRDefault="005F22F7" w:rsidP="005C014E">
            <w:pPr>
              <w:jc w:val="both"/>
              <w:rPr>
                <w:rFonts w:cs="Kalinga"/>
                <w:color w:val="000000" w:themeColor="text1"/>
                <w:sz w:val="20"/>
              </w:rPr>
            </w:pPr>
          </w:p>
          <w:p w:rsidR="00D30F22" w:rsidRPr="00ED57DE" w:rsidRDefault="00A74EEA" w:rsidP="005C014E">
            <w:pPr>
              <w:jc w:val="both"/>
              <w:rPr>
                <w:rFonts w:cs="Kalinga"/>
                <w:b/>
                <w:color w:val="000000" w:themeColor="text1"/>
                <w:sz w:val="20"/>
              </w:rPr>
            </w:pPr>
            <w:r w:rsidRPr="00ED57DE">
              <w:rPr>
                <w:rFonts w:cs="Kalinga"/>
                <w:b/>
                <w:color w:val="000000" w:themeColor="text1"/>
                <w:sz w:val="20"/>
              </w:rPr>
              <w:t>LE WEB COMME OUTIL CROSS-CANAL : L’ALIMENTAIRE IMPOSE SON SYSTEME HYBRIDE DU DRIVE</w:t>
            </w:r>
          </w:p>
          <w:p w:rsidR="001E2F1C" w:rsidRPr="00ED57DE" w:rsidRDefault="005F22F7" w:rsidP="005C014E">
            <w:pPr>
              <w:jc w:val="both"/>
              <w:rPr>
                <w:rFonts w:cs="Kalinga"/>
                <w:color w:val="000000" w:themeColor="text1"/>
                <w:sz w:val="20"/>
              </w:rPr>
            </w:pPr>
            <w:r w:rsidRPr="00ED57DE">
              <w:rPr>
                <w:rFonts w:cs="Kalinga"/>
                <w:color w:val="000000" w:themeColor="text1"/>
                <w:sz w:val="20"/>
              </w:rPr>
              <w:t>L</w:t>
            </w:r>
            <w:r w:rsidR="001E2F1C" w:rsidRPr="00ED57DE">
              <w:rPr>
                <w:rFonts w:cs="Kalinga"/>
                <w:color w:val="000000" w:themeColor="text1"/>
                <w:sz w:val="20"/>
              </w:rPr>
              <w:t>es Drive</w:t>
            </w:r>
            <w:r w:rsidR="0096391D" w:rsidRPr="00ED57DE">
              <w:rPr>
                <w:rFonts w:cs="Kalinga"/>
                <w:color w:val="000000" w:themeColor="text1"/>
                <w:sz w:val="20"/>
              </w:rPr>
              <w:t>s</w:t>
            </w:r>
            <w:r w:rsidR="001E2F1C" w:rsidRPr="00ED57DE">
              <w:rPr>
                <w:rFonts w:cs="Kalinga"/>
                <w:color w:val="000000" w:themeColor="text1"/>
                <w:sz w:val="20"/>
              </w:rPr>
              <w:t>,</w:t>
            </w:r>
            <w:r w:rsidRPr="00ED57DE">
              <w:rPr>
                <w:rFonts w:cs="Kalinga"/>
                <w:color w:val="000000" w:themeColor="text1"/>
                <w:sz w:val="20"/>
              </w:rPr>
              <w:t xml:space="preserve"> concept français</w:t>
            </w:r>
            <w:r w:rsidR="006D7B74" w:rsidRPr="00ED57DE">
              <w:rPr>
                <w:rFonts w:cs="Kalinga"/>
                <w:color w:val="000000" w:themeColor="text1"/>
                <w:sz w:val="20"/>
              </w:rPr>
              <w:t xml:space="preserve"> qui permet</w:t>
            </w:r>
            <w:r w:rsidR="001E2F1C" w:rsidRPr="00ED57DE">
              <w:rPr>
                <w:rFonts w:cs="Kalinga"/>
                <w:color w:val="000000" w:themeColor="text1"/>
                <w:sz w:val="20"/>
              </w:rPr>
              <w:t xml:space="preserve"> aux consommateurs de faire leurs courses en ligne puis d’aller les </w:t>
            </w:r>
            <w:r w:rsidR="00213282" w:rsidRPr="00ED57DE">
              <w:rPr>
                <w:rFonts w:cs="Kalinga"/>
                <w:color w:val="000000" w:themeColor="text1"/>
                <w:sz w:val="20"/>
              </w:rPr>
              <w:t>retirer en point de vente</w:t>
            </w:r>
            <w:r w:rsidR="001E2F1C" w:rsidRPr="00ED57DE">
              <w:rPr>
                <w:rFonts w:cs="Kalinga"/>
                <w:color w:val="000000" w:themeColor="text1"/>
                <w:sz w:val="20"/>
              </w:rPr>
              <w:t>, sont un ex</w:t>
            </w:r>
            <w:r w:rsidR="00A74EEA" w:rsidRPr="00ED57DE">
              <w:rPr>
                <w:rFonts w:cs="Kalinga"/>
                <w:color w:val="000000" w:themeColor="text1"/>
                <w:sz w:val="20"/>
              </w:rPr>
              <w:t>emple d’intégration « cross-canal »</w:t>
            </w:r>
            <w:r w:rsidR="001E2F1C" w:rsidRPr="00ED57DE">
              <w:rPr>
                <w:rFonts w:cs="Kalinga"/>
                <w:color w:val="000000" w:themeColor="text1"/>
                <w:sz w:val="20"/>
              </w:rPr>
              <w:t xml:space="preserve"> réussie pour les circu</w:t>
            </w:r>
            <w:r w:rsidR="00091C43" w:rsidRPr="00ED57DE">
              <w:rPr>
                <w:rFonts w:cs="Kalinga"/>
                <w:color w:val="000000" w:themeColor="text1"/>
                <w:sz w:val="20"/>
              </w:rPr>
              <w:t>its de distribution alimentaire, plus particulièrement dans les zones à plus faible densité de population</w:t>
            </w:r>
            <w:r w:rsidR="00A74EEA" w:rsidRPr="00ED57DE">
              <w:rPr>
                <w:rStyle w:val="Appelnotedebasdep"/>
                <w:rFonts w:cs="Kalinga"/>
                <w:color w:val="000000" w:themeColor="text1"/>
                <w:sz w:val="20"/>
              </w:rPr>
              <w:footnoteReference w:id="2"/>
            </w:r>
            <w:r w:rsidR="00091C43" w:rsidRPr="00ED57DE">
              <w:rPr>
                <w:rFonts w:cs="Kalinga"/>
                <w:color w:val="000000" w:themeColor="text1"/>
                <w:sz w:val="20"/>
              </w:rPr>
              <w:t>.</w:t>
            </w:r>
            <w:r w:rsidR="00544E1B" w:rsidRPr="00ED57DE">
              <w:rPr>
                <w:rFonts w:cs="Kalinga"/>
                <w:color w:val="000000" w:themeColor="text1"/>
                <w:sz w:val="20"/>
              </w:rPr>
              <w:t xml:space="preserve"> </w:t>
            </w:r>
            <w:r w:rsidR="00211AD2" w:rsidRPr="00ED57DE">
              <w:rPr>
                <w:rFonts w:cs="Kalinga"/>
                <w:color w:val="000000" w:themeColor="text1"/>
                <w:sz w:val="20"/>
              </w:rPr>
              <w:t xml:space="preserve">Les drives font figure de facteur clef dans l’optimisation du maillage territorial, un enjeu bien intégré par les hyper et supermarchés, mais </w:t>
            </w:r>
            <w:r w:rsidR="00211AD2" w:rsidRPr="00ED57DE">
              <w:rPr>
                <w:rFonts w:cs="Kalinga"/>
                <w:color w:val="000000" w:themeColor="text1"/>
                <w:sz w:val="20"/>
                <w:u w:val="single"/>
              </w:rPr>
              <w:t xml:space="preserve">permettent surtout à ces derniers </w:t>
            </w:r>
            <w:r w:rsidR="00091C43" w:rsidRPr="00ED57DE">
              <w:rPr>
                <w:rFonts w:cs="Kalinga"/>
                <w:color w:val="000000" w:themeColor="text1"/>
                <w:sz w:val="20"/>
                <w:u w:val="single"/>
              </w:rPr>
              <w:t>de multiplier les points d’accès aux produits pour que le consommateur puisse combiner les avantages d’un magasin traditionnel avec la liberté d’internet</w:t>
            </w:r>
            <w:r w:rsidR="00091C43" w:rsidRPr="00ED57DE">
              <w:rPr>
                <w:rFonts w:cs="Kalinga"/>
                <w:color w:val="000000" w:themeColor="text1"/>
                <w:sz w:val="20"/>
              </w:rPr>
              <w:t>.</w:t>
            </w:r>
          </w:p>
          <w:p w:rsidR="00D30F22" w:rsidRPr="00ED57DE" w:rsidRDefault="00D30F22" w:rsidP="005C014E">
            <w:pPr>
              <w:jc w:val="both"/>
              <w:rPr>
                <w:rFonts w:cs="Kalinga"/>
                <w:color w:val="000000" w:themeColor="text1"/>
                <w:sz w:val="20"/>
              </w:rPr>
            </w:pPr>
          </w:p>
          <w:p w:rsidR="00D30F22" w:rsidRPr="00ED57DE" w:rsidRDefault="00D30F22" w:rsidP="005C014E">
            <w:pPr>
              <w:jc w:val="both"/>
              <w:rPr>
                <w:rFonts w:cs="Kalinga"/>
                <w:color w:val="000000" w:themeColor="text1"/>
                <w:sz w:val="20"/>
              </w:rPr>
            </w:pPr>
            <w:r w:rsidRPr="00ED57DE">
              <w:rPr>
                <w:rFonts w:cs="Kalinga"/>
                <w:color w:val="000000" w:themeColor="text1"/>
                <w:sz w:val="20"/>
                <w:u w:val="single"/>
              </w:rPr>
              <w:t>De ce fait, il ne s’agit pas réellement dans cette étude d’une opposition marquée entre enseignes physiques et enseignes digitales</w:t>
            </w:r>
            <w:r w:rsidRPr="00ED57DE">
              <w:rPr>
                <w:rFonts w:cs="Kalinga"/>
                <w:color w:val="000000" w:themeColor="text1"/>
                <w:sz w:val="20"/>
              </w:rPr>
              <w:t xml:space="preserve">. Pour l’e-commerce, il s’agit dans la grande majorité des cas de plateformes </w:t>
            </w:r>
            <w:r w:rsidR="00683C9D" w:rsidRPr="00ED57DE">
              <w:rPr>
                <w:rFonts w:cs="Kalinga"/>
                <w:color w:val="000000" w:themeColor="text1"/>
                <w:sz w:val="20"/>
              </w:rPr>
              <w:t>I</w:t>
            </w:r>
            <w:r w:rsidRPr="00ED57DE">
              <w:rPr>
                <w:rFonts w:cs="Kalinga"/>
                <w:color w:val="000000" w:themeColor="text1"/>
                <w:sz w:val="20"/>
              </w:rPr>
              <w:t>nternet créées et gérées par des magasins physiques</w:t>
            </w:r>
            <w:r w:rsidR="00091C43" w:rsidRPr="00ED57DE">
              <w:rPr>
                <w:rFonts w:cs="Kalinga"/>
                <w:color w:val="000000" w:themeColor="text1"/>
                <w:sz w:val="20"/>
              </w:rPr>
              <w:t xml:space="preserve"> (Auchan, Leclerc, Magasins U etc.)</w:t>
            </w:r>
            <w:r w:rsidRPr="00ED57DE">
              <w:rPr>
                <w:rFonts w:cs="Kalinga"/>
                <w:color w:val="000000" w:themeColor="text1"/>
                <w:sz w:val="20"/>
              </w:rPr>
              <w:t xml:space="preserve"> qui ont décidé d’intégrer une stratégie omnicanale. </w:t>
            </w:r>
            <w:r w:rsidR="00683C9D" w:rsidRPr="00ED57DE">
              <w:rPr>
                <w:rFonts w:cs="Kalinga"/>
                <w:color w:val="000000" w:themeColor="text1"/>
                <w:sz w:val="20"/>
              </w:rPr>
              <w:t xml:space="preserve">Le choix demeure entre se déplacer… et se déplacer…. la livraison à domicile dans le cas de l’alimentaire restant le recours des commerces de proximité des centres villes.  </w:t>
            </w:r>
            <w:r w:rsidRPr="00ED57DE">
              <w:rPr>
                <w:rFonts w:cs="Kalinga"/>
                <w:color w:val="000000" w:themeColor="text1"/>
                <w:sz w:val="20"/>
                <w:u w:val="single"/>
              </w:rPr>
              <w:t xml:space="preserve">Les pure players concentrés </w:t>
            </w:r>
            <w:r w:rsidR="0043378C" w:rsidRPr="00ED57DE">
              <w:rPr>
                <w:rFonts w:cs="Kalinga"/>
                <w:color w:val="000000" w:themeColor="text1"/>
                <w:sz w:val="20"/>
                <w:u w:val="single"/>
              </w:rPr>
              <w:t xml:space="preserve">exclusivement </w:t>
            </w:r>
            <w:r w:rsidRPr="00ED57DE">
              <w:rPr>
                <w:rFonts w:cs="Kalinga"/>
                <w:color w:val="000000" w:themeColor="text1"/>
                <w:sz w:val="20"/>
                <w:u w:val="single"/>
              </w:rPr>
              <w:t xml:space="preserve">sur les produits alimentaires sont </w:t>
            </w:r>
            <w:r w:rsidR="00683C9D" w:rsidRPr="00ED57DE">
              <w:rPr>
                <w:rFonts w:cs="Kalinga"/>
                <w:color w:val="000000" w:themeColor="text1"/>
                <w:sz w:val="20"/>
                <w:u w:val="single"/>
              </w:rPr>
              <w:t xml:space="preserve"> pour l’instant </w:t>
            </w:r>
            <w:r w:rsidRPr="00ED57DE">
              <w:rPr>
                <w:rFonts w:cs="Kalinga"/>
                <w:color w:val="000000" w:themeColor="text1"/>
                <w:sz w:val="20"/>
                <w:u w:val="single"/>
              </w:rPr>
              <w:t>rares, notamment pour des questions d’</w:t>
            </w:r>
            <w:r w:rsidR="006D7B74" w:rsidRPr="00ED57DE">
              <w:rPr>
                <w:rFonts w:cs="Kalinga"/>
                <w:color w:val="000000" w:themeColor="text1"/>
                <w:sz w:val="20"/>
                <w:u w:val="single"/>
              </w:rPr>
              <w:t>ordre logistique ; le fameux « défi du dernier kilomètre »</w:t>
            </w:r>
            <w:r w:rsidR="006D7B74" w:rsidRPr="00ED57DE">
              <w:rPr>
                <w:rFonts w:cs="Kalinga"/>
                <w:color w:val="000000" w:themeColor="text1"/>
                <w:sz w:val="20"/>
              </w:rPr>
              <w:t>.</w:t>
            </w:r>
          </w:p>
          <w:p w:rsidR="003A146C" w:rsidRPr="00ED57DE" w:rsidRDefault="003A146C" w:rsidP="005C014E">
            <w:pPr>
              <w:jc w:val="both"/>
              <w:rPr>
                <w:rFonts w:cs="Kalinga"/>
                <w:color w:val="000000" w:themeColor="text1"/>
                <w:sz w:val="20"/>
              </w:rPr>
            </w:pPr>
          </w:p>
        </w:tc>
      </w:tr>
      <w:tr w:rsidR="00DF0162" w:rsidRPr="00AD2E53" w:rsidTr="005C014E">
        <w:tc>
          <w:tcPr>
            <w:tcW w:w="10149" w:type="dxa"/>
            <w:gridSpan w:val="2"/>
            <w:shd w:val="clear" w:color="auto" w:fill="1F497D" w:themeFill="text2"/>
          </w:tcPr>
          <w:p w:rsidR="00DF0162" w:rsidRPr="00ED57DE" w:rsidRDefault="000F7F50" w:rsidP="005C014E">
            <w:pPr>
              <w:jc w:val="both"/>
              <w:rPr>
                <w:rFonts w:cs="Kalinga"/>
                <w:b/>
                <w:color w:val="000000" w:themeColor="text1"/>
                <w:sz w:val="20"/>
              </w:rPr>
            </w:pPr>
            <w:r w:rsidRPr="00ED57DE">
              <w:rPr>
                <w:rFonts w:cs="Kalinga"/>
                <w:b/>
                <w:color w:val="FFFFFF" w:themeColor="background1"/>
                <w:sz w:val="20"/>
              </w:rPr>
              <w:lastRenderedPageBreak/>
              <w:t xml:space="preserve">INTERNET : LE </w:t>
            </w:r>
            <w:r w:rsidR="00B32CC1" w:rsidRPr="00ED57DE">
              <w:rPr>
                <w:rFonts w:cs="Kalinga"/>
                <w:b/>
                <w:color w:val="FFFFFF" w:themeColor="background1"/>
                <w:sz w:val="20"/>
              </w:rPr>
              <w:t>CHA</w:t>
            </w:r>
            <w:r w:rsidR="0012605A" w:rsidRPr="00ED57DE">
              <w:rPr>
                <w:rFonts w:cs="Kalinga"/>
                <w:b/>
                <w:color w:val="FFFFFF" w:themeColor="background1"/>
                <w:sz w:val="20"/>
              </w:rPr>
              <w:t>MPION DE LA SATISFACTION CLIENT</w:t>
            </w:r>
            <w:r w:rsidR="00BE6C9F" w:rsidRPr="00ED57DE">
              <w:rPr>
                <w:rFonts w:cs="Kalinga"/>
                <w:b/>
                <w:color w:val="FFFFFF" w:themeColor="background1"/>
                <w:sz w:val="20"/>
              </w:rPr>
              <w:t xml:space="preserve"> DANS UN CONTEXTE D’IMPLICATION MODEREE</w:t>
            </w:r>
          </w:p>
        </w:tc>
      </w:tr>
      <w:tr w:rsidR="00632CBD" w:rsidRPr="00AD2E53" w:rsidTr="005C014E">
        <w:tc>
          <w:tcPr>
            <w:tcW w:w="10149" w:type="dxa"/>
            <w:gridSpan w:val="2"/>
          </w:tcPr>
          <w:p w:rsidR="00632CBD" w:rsidRPr="00ED57DE" w:rsidRDefault="00632CBD" w:rsidP="005C014E">
            <w:pPr>
              <w:jc w:val="both"/>
              <w:rPr>
                <w:rFonts w:cs="Kalinga"/>
                <w:color w:val="000000" w:themeColor="text1"/>
                <w:sz w:val="20"/>
              </w:rPr>
            </w:pPr>
          </w:p>
          <w:p w:rsidR="009B1579" w:rsidRPr="00ED57DE" w:rsidRDefault="009B1579" w:rsidP="005C014E">
            <w:pPr>
              <w:jc w:val="both"/>
              <w:rPr>
                <w:rFonts w:cs="Kalinga"/>
                <w:color w:val="000000" w:themeColor="text1"/>
                <w:sz w:val="20"/>
              </w:rPr>
            </w:pPr>
            <w:r w:rsidRPr="00ED57DE">
              <w:rPr>
                <w:rFonts w:cs="Kalinga"/>
                <w:color w:val="000000" w:themeColor="text1"/>
                <w:sz w:val="20"/>
              </w:rPr>
              <w:t xml:space="preserve">Paradoxalement, bien que les </w:t>
            </w:r>
            <w:r w:rsidR="002E482F" w:rsidRPr="00ED57DE">
              <w:rPr>
                <w:rFonts w:cs="Kalinga"/>
                <w:color w:val="000000" w:themeColor="text1"/>
                <w:sz w:val="20"/>
              </w:rPr>
              <w:t>magasins</w:t>
            </w:r>
            <w:r w:rsidRPr="00ED57DE">
              <w:rPr>
                <w:rFonts w:cs="Kalinga"/>
                <w:color w:val="000000" w:themeColor="text1"/>
                <w:sz w:val="20"/>
              </w:rPr>
              <w:t xml:space="preserve"> restent des lieux d’achat privilégiés, </w:t>
            </w:r>
            <w:r w:rsidR="00683C9D" w:rsidRPr="00ED57DE">
              <w:rPr>
                <w:rFonts w:cs="Kalinga"/>
                <w:color w:val="000000" w:themeColor="text1"/>
                <w:sz w:val="20"/>
                <w:u w:val="single"/>
              </w:rPr>
              <w:t>I</w:t>
            </w:r>
            <w:r w:rsidR="00D56B0C" w:rsidRPr="00ED57DE">
              <w:rPr>
                <w:rFonts w:cs="Kalinga"/>
                <w:color w:val="000000" w:themeColor="text1"/>
                <w:sz w:val="20"/>
                <w:u w:val="single"/>
              </w:rPr>
              <w:t>nternet remporte la palme de la satisfaction à l’achat</w:t>
            </w:r>
            <w:r w:rsidR="00D56B0C" w:rsidRPr="00ED57DE">
              <w:rPr>
                <w:rFonts w:cs="Kalinga"/>
                <w:color w:val="000000" w:themeColor="text1"/>
                <w:sz w:val="20"/>
              </w:rPr>
              <w:t xml:space="preserve">. </w:t>
            </w:r>
            <w:r w:rsidR="002135B9" w:rsidRPr="00ED57DE">
              <w:rPr>
                <w:rFonts w:cs="Kalinga"/>
                <w:color w:val="000000" w:themeColor="text1"/>
                <w:sz w:val="20"/>
              </w:rPr>
              <w:t>Rappelons</w:t>
            </w:r>
            <w:r w:rsidR="00D56B0C" w:rsidRPr="00ED57DE">
              <w:rPr>
                <w:rFonts w:cs="Kalinga"/>
                <w:color w:val="000000" w:themeColor="text1"/>
                <w:sz w:val="20"/>
              </w:rPr>
              <w:t xml:space="preserve"> que l</w:t>
            </w:r>
            <w:r w:rsidRPr="00ED57DE">
              <w:rPr>
                <w:rFonts w:cs="Kalinga"/>
                <w:color w:val="000000" w:themeColor="text1"/>
                <w:sz w:val="20"/>
              </w:rPr>
              <w:t>a satisfaction client demeure très complexe</w:t>
            </w:r>
            <w:r w:rsidR="00BE6C9F" w:rsidRPr="00ED57DE">
              <w:rPr>
                <w:rFonts w:cs="Kalinga"/>
                <w:color w:val="000000" w:themeColor="text1"/>
                <w:sz w:val="20"/>
              </w:rPr>
              <w:t xml:space="preserve">, </w:t>
            </w:r>
            <w:r w:rsidRPr="00ED57DE">
              <w:rPr>
                <w:rFonts w:cs="Kalinga"/>
                <w:color w:val="000000" w:themeColor="text1"/>
                <w:sz w:val="20"/>
              </w:rPr>
              <w:t>notamment dans son rapport avec la fidélisation</w:t>
            </w:r>
            <w:r w:rsidR="00483C4B" w:rsidRPr="00ED57DE">
              <w:rPr>
                <w:rFonts w:cs="Kalinga"/>
                <w:color w:val="000000" w:themeColor="text1"/>
                <w:sz w:val="20"/>
              </w:rPr>
              <w:t>.</w:t>
            </w:r>
            <w:r w:rsidRPr="00ED57DE">
              <w:rPr>
                <w:rFonts w:cs="Kalinga"/>
                <w:color w:val="000000" w:themeColor="text1"/>
                <w:sz w:val="20"/>
              </w:rPr>
              <w:t xml:space="preserve"> </w:t>
            </w:r>
            <w:r w:rsidR="00483C4B" w:rsidRPr="00ED57DE">
              <w:rPr>
                <w:rFonts w:cs="Kalinga"/>
                <w:color w:val="000000" w:themeColor="text1"/>
                <w:sz w:val="20"/>
              </w:rPr>
              <w:t>U</w:t>
            </w:r>
            <w:r w:rsidRPr="00ED57DE">
              <w:rPr>
                <w:rFonts w:cs="Kalinga"/>
                <w:color w:val="000000" w:themeColor="text1"/>
                <w:sz w:val="20"/>
              </w:rPr>
              <w:t xml:space="preserve">n client peut </w:t>
            </w:r>
            <w:r w:rsidR="00483C4B" w:rsidRPr="00ED57DE">
              <w:rPr>
                <w:rFonts w:cs="Kalinga"/>
                <w:color w:val="000000" w:themeColor="text1"/>
                <w:sz w:val="20"/>
              </w:rPr>
              <w:t xml:space="preserve">en effet </w:t>
            </w:r>
            <w:r w:rsidRPr="00ED57DE">
              <w:rPr>
                <w:rFonts w:cs="Kalinga"/>
                <w:color w:val="000000" w:themeColor="text1"/>
                <w:sz w:val="20"/>
              </w:rPr>
              <w:t xml:space="preserve">être satisfait et infidèle, ou au contraire fidèle bien qu’insatisfait. </w:t>
            </w:r>
            <w:r w:rsidR="00BE6C9F" w:rsidRPr="00ED57DE">
              <w:rPr>
                <w:rFonts w:cs="Kalinga"/>
                <w:color w:val="000000" w:themeColor="text1"/>
                <w:sz w:val="20"/>
              </w:rPr>
              <w:t>La satisfaction est également à mettre en relation avec deux autres variables psychosociologiques : d’un côté les attentes, dont on peut supposer qu’elles sont différentes en nature et en intensité selon que l’on achète en ligne ou en magasin ; de l’autre, l’engagement généré qui demeure moyenne s’agissant de l’achat de produits alimentaires.</w:t>
            </w:r>
          </w:p>
          <w:p w:rsidR="004836E8" w:rsidRPr="00ED57DE" w:rsidRDefault="004836E8" w:rsidP="005C014E">
            <w:pPr>
              <w:jc w:val="both"/>
              <w:rPr>
                <w:rFonts w:cs="Kalinga"/>
                <w:color w:val="000000" w:themeColor="text1"/>
                <w:sz w:val="20"/>
              </w:rPr>
            </w:pPr>
          </w:p>
          <w:p w:rsidR="00FD1BA9" w:rsidRPr="00ED57DE" w:rsidRDefault="006C1829" w:rsidP="005C014E">
            <w:pPr>
              <w:pStyle w:val="Paragraphedeliste"/>
              <w:numPr>
                <w:ilvl w:val="0"/>
                <w:numId w:val="5"/>
              </w:numPr>
              <w:jc w:val="both"/>
              <w:rPr>
                <w:rFonts w:cs="Kalinga"/>
                <w:color w:val="000000" w:themeColor="text1"/>
                <w:sz w:val="20"/>
              </w:rPr>
            </w:pPr>
            <w:r w:rsidRPr="00ED57DE">
              <w:rPr>
                <w:rFonts w:cs="Kalinga"/>
                <w:b/>
                <w:color w:val="1F497D" w:themeColor="text2"/>
                <w:sz w:val="20"/>
              </w:rPr>
              <w:t>SAT</w:t>
            </w:r>
            <w:r w:rsidR="00856F9B" w:rsidRPr="00ED57DE">
              <w:rPr>
                <w:rFonts w:cs="Kalinga"/>
                <w:b/>
                <w:color w:val="1F497D" w:themeColor="text2"/>
                <w:sz w:val="20"/>
              </w:rPr>
              <w:t>I</w:t>
            </w:r>
            <w:r w:rsidRPr="00ED57DE">
              <w:rPr>
                <w:rFonts w:cs="Kalinga"/>
                <w:b/>
                <w:color w:val="1F497D" w:themeColor="text2"/>
                <w:sz w:val="20"/>
              </w:rPr>
              <w:t>S</w:t>
            </w:r>
            <w:r w:rsidR="00856F9B" w:rsidRPr="00ED57DE">
              <w:rPr>
                <w:rFonts w:cs="Kalinga"/>
                <w:b/>
                <w:color w:val="1F497D" w:themeColor="text2"/>
                <w:sz w:val="20"/>
              </w:rPr>
              <w:t xml:space="preserve">FACTION : </w:t>
            </w:r>
            <w:r w:rsidR="00FD1BA9" w:rsidRPr="00ED57DE">
              <w:rPr>
                <w:rFonts w:cs="Kalinga"/>
                <w:b/>
                <w:color w:val="1F497D" w:themeColor="text2"/>
                <w:sz w:val="20"/>
              </w:rPr>
              <w:t xml:space="preserve">INTERNET </w:t>
            </w:r>
            <w:r w:rsidR="00D56B0C" w:rsidRPr="00ED57DE">
              <w:rPr>
                <w:rFonts w:cs="Kalinga"/>
                <w:b/>
                <w:color w:val="1F497D" w:themeColor="text2"/>
                <w:sz w:val="20"/>
              </w:rPr>
              <w:t>S’IMPOSE</w:t>
            </w:r>
            <w:r w:rsidR="00D34048" w:rsidRPr="00ED57DE">
              <w:rPr>
                <w:rFonts w:cs="Kalinga"/>
                <w:b/>
                <w:color w:val="1F497D" w:themeColor="text2"/>
                <w:sz w:val="20"/>
              </w:rPr>
              <w:t xml:space="preserve"> </w:t>
            </w:r>
            <w:r w:rsidR="002135B9" w:rsidRPr="00ED57DE">
              <w:rPr>
                <w:rFonts w:cs="Kalinga"/>
                <w:b/>
                <w:color w:val="1F497D" w:themeColor="text2"/>
                <w:sz w:val="20"/>
              </w:rPr>
              <w:t>DANS L’ALIMENTAIRE</w:t>
            </w:r>
          </w:p>
          <w:p w:rsidR="00FD1BA9" w:rsidRPr="00ED57DE" w:rsidRDefault="00FD1BA9" w:rsidP="005C014E">
            <w:pPr>
              <w:jc w:val="both"/>
              <w:rPr>
                <w:rFonts w:cs="Kalinga"/>
                <w:color w:val="000000" w:themeColor="text1"/>
                <w:sz w:val="20"/>
              </w:rPr>
            </w:pPr>
          </w:p>
          <w:p w:rsidR="0096391D" w:rsidRPr="00ED57DE" w:rsidRDefault="00856F9B" w:rsidP="005C014E">
            <w:pPr>
              <w:jc w:val="both"/>
              <w:rPr>
                <w:rFonts w:cs="Kalinga"/>
                <w:color w:val="000000" w:themeColor="text1"/>
                <w:sz w:val="20"/>
              </w:rPr>
            </w:pPr>
            <w:r w:rsidRPr="00ED57DE">
              <w:rPr>
                <w:rFonts w:cs="Kalinga"/>
                <w:color w:val="000000" w:themeColor="text1"/>
                <w:sz w:val="20"/>
              </w:rPr>
              <w:t>A</w:t>
            </w:r>
            <w:r w:rsidR="0012605A" w:rsidRPr="00ED57DE">
              <w:rPr>
                <w:rFonts w:cs="Kalinga"/>
                <w:color w:val="000000" w:themeColor="text1"/>
                <w:sz w:val="20"/>
              </w:rPr>
              <w:t xml:space="preserve">lors que le dernier achat </w:t>
            </w:r>
            <w:r w:rsidR="002135B9" w:rsidRPr="00ED57DE">
              <w:rPr>
                <w:rFonts w:cs="Kalinga"/>
                <w:color w:val="000000" w:themeColor="text1"/>
                <w:sz w:val="20"/>
              </w:rPr>
              <w:t>est en grande majorité</w:t>
            </w:r>
            <w:r w:rsidR="0012605A" w:rsidRPr="00ED57DE">
              <w:rPr>
                <w:rFonts w:cs="Kalinga"/>
                <w:color w:val="000000" w:themeColor="text1"/>
                <w:sz w:val="20"/>
              </w:rPr>
              <w:t xml:space="preserve"> effectué en magasin physique, Internet est le canal qui recueille </w:t>
            </w:r>
            <w:r w:rsidR="004836E8" w:rsidRPr="00ED57DE">
              <w:rPr>
                <w:rFonts w:cs="Kalinga"/>
                <w:color w:val="000000" w:themeColor="text1"/>
                <w:sz w:val="20"/>
                <w:u w:val="single"/>
              </w:rPr>
              <w:t xml:space="preserve">le taux de satisfaction le plus élevé </w:t>
            </w:r>
            <w:r w:rsidR="0012605A" w:rsidRPr="00ED57DE">
              <w:rPr>
                <w:rFonts w:cs="Kalinga"/>
                <w:color w:val="000000" w:themeColor="text1"/>
                <w:sz w:val="20"/>
                <w:u w:val="single"/>
              </w:rPr>
              <w:t xml:space="preserve">s’agissant du dernier achat </w:t>
            </w:r>
            <w:r w:rsidRPr="00ED57DE">
              <w:rPr>
                <w:rFonts w:cs="Kalinga"/>
                <w:color w:val="000000" w:themeColor="text1"/>
                <w:sz w:val="20"/>
                <w:u w:val="single"/>
              </w:rPr>
              <w:t xml:space="preserve">de </w:t>
            </w:r>
            <w:r w:rsidR="002135B9" w:rsidRPr="00ED57DE">
              <w:rPr>
                <w:rFonts w:cs="Kalinga"/>
                <w:color w:val="000000" w:themeColor="text1"/>
                <w:sz w:val="20"/>
                <w:u w:val="single"/>
              </w:rPr>
              <w:t>produits alimentaires</w:t>
            </w:r>
            <w:r w:rsidRPr="00ED57DE">
              <w:rPr>
                <w:rFonts w:cs="Kalinga"/>
                <w:color w:val="000000" w:themeColor="text1"/>
                <w:sz w:val="20"/>
                <w:u w:val="single"/>
              </w:rPr>
              <w:t xml:space="preserve"> </w:t>
            </w:r>
            <w:r w:rsidR="0012605A" w:rsidRPr="00ED57DE">
              <w:rPr>
                <w:rFonts w:cs="Kalinga"/>
                <w:color w:val="000000" w:themeColor="text1"/>
                <w:sz w:val="20"/>
                <w:u w:val="single"/>
              </w:rPr>
              <w:t>effectué en ligne</w:t>
            </w:r>
            <w:r w:rsidR="004836E8" w:rsidRPr="00ED57DE">
              <w:rPr>
                <w:rFonts w:cs="Kalinga"/>
                <w:color w:val="000000" w:themeColor="text1"/>
                <w:sz w:val="20"/>
              </w:rPr>
              <w:t xml:space="preserve"> avec</w:t>
            </w:r>
            <w:r w:rsidR="002135B9" w:rsidRPr="00ED57DE">
              <w:rPr>
                <w:rFonts w:cs="Kalinga"/>
                <w:b/>
                <w:color w:val="000000" w:themeColor="text1"/>
                <w:sz w:val="20"/>
              </w:rPr>
              <w:t xml:space="preserve"> 4</w:t>
            </w:r>
            <w:r w:rsidR="004836E8" w:rsidRPr="00ED57DE">
              <w:rPr>
                <w:rFonts w:cs="Kalinga"/>
                <w:b/>
                <w:color w:val="000000" w:themeColor="text1"/>
                <w:sz w:val="20"/>
              </w:rPr>
              <w:t>5%</w:t>
            </w:r>
            <w:r w:rsidR="0012605A" w:rsidRPr="00ED57DE">
              <w:rPr>
                <w:rFonts w:cs="Kalinga"/>
                <w:b/>
                <w:color w:val="000000" w:themeColor="text1"/>
                <w:sz w:val="20"/>
              </w:rPr>
              <w:t xml:space="preserve"> </w:t>
            </w:r>
            <w:r w:rsidR="0012605A" w:rsidRPr="00ED57DE">
              <w:rPr>
                <w:rFonts w:cs="Kalinga"/>
                <w:color w:val="000000" w:themeColor="text1"/>
                <w:sz w:val="20"/>
              </w:rPr>
              <w:t>d’acheteurs en ligne très satisfaits</w:t>
            </w:r>
            <w:r w:rsidR="004836E8" w:rsidRPr="00ED57DE">
              <w:rPr>
                <w:rFonts w:cs="Kalinga"/>
                <w:color w:val="000000" w:themeColor="text1"/>
                <w:sz w:val="20"/>
              </w:rPr>
              <w:t xml:space="preserve">, soit 8 points de plus que </w:t>
            </w:r>
            <w:r w:rsidR="00DA5CB3" w:rsidRPr="00ED57DE">
              <w:rPr>
                <w:rFonts w:cs="Kalinga"/>
                <w:color w:val="000000" w:themeColor="text1"/>
                <w:sz w:val="20"/>
              </w:rPr>
              <w:t>les hyper et supermarchés</w:t>
            </w:r>
            <w:r w:rsidR="0012605A" w:rsidRPr="00ED57DE">
              <w:rPr>
                <w:rFonts w:cs="Kalinga"/>
                <w:color w:val="000000" w:themeColor="text1"/>
                <w:sz w:val="20"/>
              </w:rPr>
              <w:t xml:space="preserve"> </w:t>
            </w:r>
            <w:r w:rsidR="002135B9" w:rsidRPr="00ED57DE">
              <w:rPr>
                <w:rFonts w:cs="Kalinga"/>
                <w:b/>
                <w:color w:val="000000" w:themeColor="text1"/>
                <w:sz w:val="20"/>
              </w:rPr>
              <w:t>(3</w:t>
            </w:r>
            <w:r w:rsidR="0012605A" w:rsidRPr="00ED57DE">
              <w:rPr>
                <w:rFonts w:cs="Kalinga"/>
                <w:b/>
                <w:color w:val="000000" w:themeColor="text1"/>
                <w:sz w:val="20"/>
              </w:rPr>
              <w:t>7%)</w:t>
            </w:r>
            <w:r w:rsidR="00FD1BA9" w:rsidRPr="00ED57DE">
              <w:rPr>
                <w:rFonts w:cs="Kalinga"/>
                <w:color w:val="000000" w:themeColor="text1"/>
                <w:sz w:val="20"/>
              </w:rPr>
              <w:t xml:space="preserve">. </w:t>
            </w:r>
            <w:r w:rsidR="00D243FD" w:rsidRPr="00ED57DE">
              <w:rPr>
                <w:rFonts w:cs="Kalinga"/>
                <w:color w:val="000000" w:themeColor="text1"/>
                <w:sz w:val="20"/>
              </w:rPr>
              <w:t xml:space="preserve">Lors d’achats de produits alimentaires sur </w:t>
            </w:r>
            <w:r w:rsidR="00BE6C9F" w:rsidRPr="00ED57DE">
              <w:rPr>
                <w:rFonts w:cs="Kalinga"/>
                <w:color w:val="000000" w:themeColor="text1"/>
                <w:sz w:val="20"/>
              </w:rPr>
              <w:lastRenderedPageBreak/>
              <w:t>I</w:t>
            </w:r>
            <w:r w:rsidR="00D243FD" w:rsidRPr="00ED57DE">
              <w:rPr>
                <w:rFonts w:cs="Kalinga"/>
                <w:color w:val="000000" w:themeColor="text1"/>
                <w:sz w:val="20"/>
              </w:rPr>
              <w:t xml:space="preserve">nternet, il est intéressant de noter que le </w:t>
            </w:r>
            <w:r w:rsidR="00D243FD" w:rsidRPr="00ED57DE">
              <w:rPr>
                <w:rFonts w:cs="Kalinga"/>
                <w:color w:val="000000" w:themeColor="text1"/>
                <w:sz w:val="20"/>
                <w:u w:val="single"/>
              </w:rPr>
              <w:t>taux de satisfaction en Province est beaucoup élevé</w:t>
            </w:r>
            <w:r w:rsidR="00D243FD" w:rsidRPr="00ED57DE">
              <w:rPr>
                <w:rFonts w:cs="Kalinga"/>
                <w:color w:val="000000" w:themeColor="text1"/>
                <w:sz w:val="20"/>
              </w:rPr>
              <w:t xml:space="preserve"> (</w:t>
            </w:r>
            <w:r w:rsidR="00D243FD" w:rsidRPr="00ED57DE">
              <w:rPr>
                <w:rFonts w:cs="Kalinga"/>
                <w:b/>
                <w:color w:val="000000" w:themeColor="text1"/>
                <w:sz w:val="20"/>
              </w:rPr>
              <w:t>52%</w:t>
            </w:r>
            <w:r w:rsidR="00D243FD" w:rsidRPr="00ED57DE">
              <w:rPr>
                <w:rFonts w:cs="Kalinga"/>
                <w:color w:val="000000" w:themeColor="text1"/>
                <w:sz w:val="20"/>
              </w:rPr>
              <w:t xml:space="preserve">) </w:t>
            </w:r>
            <w:r w:rsidR="00D243FD" w:rsidRPr="00ED57DE">
              <w:rPr>
                <w:rFonts w:cs="Kalinga"/>
                <w:color w:val="000000" w:themeColor="text1"/>
                <w:sz w:val="20"/>
                <w:u w:val="single"/>
              </w:rPr>
              <w:t>comparé à Paris</w:t>
            </w:r>
            <w:r w:rsidR="00D243FD" w:rsidRPr="00ED57DE">
              <w:rPr>
                <w:rFonts w:cs="Kalinga"/>
                <w:color w:val="000000" w:themeColor="text1"/>
                <w:sz w:val="20"/>
              </w:rPr>
              <w:t xml:space="preserve"> (</w:t>
            </w:r>
            <w:r w:rsidR="00D243FD" w:rsidRPr="00ED57DE">
              <w:rPr>
                <w:rFonts w:cs="Kalinga"/>
                <w:b/>
                <w:color w:val="000000" w:themeColor="text1"/>
                <w:sz w:val="20"/>
              </w:rPr>
              <w:t>16%</w:t>
            </w:r>
            <w:r w:rsidR="00BE6C9F" w:rsidRPr="00ED57DE">
              <w:rPr>
                <w:rFonts w:cs="Kalinga"/>
                <w:color w:val="000000" w:themeColor="text1"/>
                <w:sz w:val="20"/>
              </w:rPr>
              <w:t xml:space="preserve">), une </w:t>
            </w:r>
            <w:r w:rsidR="00BE6C9F" w:rsidRPr="00ED57DE">
              <w:rPr>
                <w:rFonts w:cs="Kalinga"/>
                <w:color w:val="000000" w:themeColor="text1"/>
                <w:sz w:val="20"/>
                <w:u w:val="single"/>
              </w:rPr>
              <w:t>différence qui peut traduire soit une plus forte maturité des parisiens devenus en quelque sorte « coutumiers » de l’achat en ligne, soit une commodité du online d’autant plus fortement valorisée en Province que la distance à parcourir pour faire ses courses en magasins peut être importante</w:t>
            </w:r>
            <w:r w:rsidR="00BE6C9F" w:rsidRPr="00ED57DE">
              <w:rPr>
                <w:rFonts w:cs="Kalinga"/>
                <w:color w:val="000000" w:themeColor="text1"/>
                <w:sz w:val="20"/>
              </w:rPr>
              <w:t xml:space="preserve">.   </w:t>
            </w:r>
          </w:p>
          <w:p w:rsidR="00856F9B" w:rsidRPr="00ED57DE" w:rsidRDefault="00856F9B" w:rsidP="005C014E">
            <w:pPr>
              <w:jc w:val="both"/>
              <w:rPr>
                <w:rFonts w:cs="Kalinga"/>
                <w:color w:val="000000" w:themeColor="text1"/>
                <w:sz w:val="20"/>
              </w:rPr>
            </w:pPr>
          </w:p>
          <w:p w:rsidR="002A79B9" w:rsidRPr="00ED57DE" w:rsidRDefault="00BE6C9F" w:rsidP="005C014E">
            <w:pPr>
              <w:jc w:val="both"/>
              <w:rPr>
                <w:rFonts w:cs="Kalinga"/>
                <w:b/>
                <w:color w:val="000000" w:themeColor="text1"/>
                <w:sz w:val="20"/>
              </w:rPr>
            </w:pPr>
            <w:r w:rsidRPr="00ED57DE">
              <w:rPr>
                <w:rFonts w:cs="Kalinga"/>
                <w:b/>
                <w:color w:val="000000" w:themeColor="text1"/>
                <w:sz w:val="20"/>
              </w:rPr>
              <w:t>FACILITE, ACCESSIBILITE ET GAIN DE TEMPS</w:t>
            </w:r>
          </w:p>
          <w:p w:rsidR="002B3EBA" w:rsidRPr="00ED57DE" w:rsidRDefault="009144C5" w:rsidP="005C014E">
            <w:pPr>
              <w:jc w:val="both"/>
              <w:rPr>
                <w:rFonts w:cs="Kalinga"/>
                <w:color w:val="000000" w:themeColor="text1"/>
                <w:sz w:val="20"/>
              </w:rPr>
            </w:pPr>
            <w:r w:rsidRPr="00ED57DE">
              <w:rPr>
                <w:rFonts w:cs="Kalinga"/>
                <w:color w:val="000000" w:themeColor="text1"/>
                <w:sz w:val="20"/>
                <w:u w:val="single"/>
              </w:rPr>
              <w:t>Internet est plus souvent choisi pour un achat de commodité et de facilité, comme l’exemple des drives évoqués plus haut le démontre</w:t>
            </w:r>
            <w:r w:rsidRPr="00ED57DE">
              <w:rPr>
                <w:rFonts w:cs="Kalinga"/>
                <w:color w:val="000000" w:themeColor="text1"/>
                <w:sz w:val="20"/>
              </w:rPr>
              <w:t>. Ce</w:t>
            </w:r>
            <w:r w:rsidR="00CA38E0" w:rsidRPr="00ED57DE">
              <w:rPr>
                <w:rFonts w:cs="Kalinga"/>
                <w:color w:val="000000" w:themeColor="text1"/>
                <w:sz w:val="20"/>
              </w:rPr>
              <w:t xml:space="preserve"> </w:t>
            </w:r>
            <w:r w:rsidRPr="00ED57DE">
              <w:rPr>
                <w:rFonts w:cs="Kalinga"/>
                <w:color w:val="000000" w:themeColor="text1"/>
                <w:sz w:val="20"/>
              </w:rPr>
              <w:t>succès notable peu</w:t>
            </w:r>
            <w:r w:rsidR="00CA38E0" w:rsidRPr="00ED57DE">
              <w:rPr>
                <w:rFonts w:cs="Kalinga"/>
                <w:color w:val="000000" w:themeColor="text1"/>
                <w:sz w:val="20"/>
              </w:rPr>
              <w:t xml:space="preserve">t s’expliquer par la </w:t>
            </w:r>
            <w:r w:rsidRPr="00ED57DE">
              <w:rPr>
                <w:rFonts w:cs="Kalinga"/>
                <w:color w:val="000000" w:themeColor="text1"/>
                <w:sz w:val="20"/>
              </w:rPr>
              <w:t xml:space="preserve">compression du temps d’achat, la facilité et la simplicité avec </w:t>
            </w:r>
            <w:r w:rsidR="008F6939" w:rsidRPr="00ED57DE">
              <w:rPr>
                <w:rFonts w:cs="Kalinga"/>
                <w:color w:val="000000" w:themeColor="text1"/>
                <w:sz w:val="20"/>
              </w:rPr>
              <w:t>lesquelles ce système</w:t>
            </w:r>
            <w:r w:rsidRPr="00ED57DE">
              <w:rPr>
                <w:rFonts w:cs="Kalinga"/>
                <w:color w:val="000000" w:themeColor="text1"/>
                <w:sz w:val="20"/>
              </w:rPr>
              <w:t xml:space="preserve"> permet de faire ses courses. </w:t>
            </w:r>
          </w:p>
          <w:p w:rsidR="002B3EBA" w:rsidRPr="00ED57DE" w:rsidRDefault="002B3EBA" w:rsidP="005C014E">
            <w:pPr>
              <w:jc w:val="both"/>
              <w:rPr>
                <w:rFonts w:cs="Kalinga"/>
                <w:color w:val="000000" w:themeColor="text1"/>
                <w:sz w:val="20"/>
              </w:rPr>
            </w:pPr>
          </w:p>
          <w:p w:rsidR="008F6939" w:rsidRPr="00ED57DE" w:rsidRDefault="009144C5" w:rsidP="005C014E">
            <w:pPr>
              <w:jc w:val="both"/>
              <w:rPr>
                <w:rFonts w:cs="Kalinga"/>
                <w:color w:val="000000" w:themeColor="text1"/>
                <w:sz w:val="20"/>
              </w:rPr>
            </w:pPr>
            <w:r w:rsidRPr="00ED57DE">
              <w:rPr>
                <w:rFonts w:cs="Kalinga"/>
                <w:color w:val="000000" w:themeColor="text1"/>
                <w:sz w:val="20"/>
              </w:rPr>
              <w:t xml:space="preserve">Commander les produits de chez soi sur internet en disposant d’une liste exhaustive, attendre l’heure estimée de fin de préparation de la commande, et aller chercher ses courses en voiture : un </w:t>
            </w:r>
            <w:r w:rsidR="008F6939" w:rsidRPr="00ED57DE">
              <w:rPr>
                <w:rFonts w:cs="Kalinga"/>
                <w:color w:val="000000" w:themeColor="text1"/>
                <w:sz w:val="20"/>
              </w:rPr>
              <w:t>modèle</w:t>
            </w:r>
            <w:r w:rsidRPr="00ED57DE">
              <w:rPr>
                <w:rFonts w:cs="Kalinga"/>
                <w:color w:val="000000" w:themeColor="text1"/>
                <w:sz w:val="20"/>
              </w:rPr>
              <w:t xml:space="preserve"> accessible qui permet un énorme gain de temps et facilite les achats des consommateurs </w:t>
            </w:r>
            <w:r w:rsidR="0004372C" w:rsidRPr="00ED57DE">
              <w:rPr>
                <w:rFonts w:cs="Kalinga"/>
                <w:color w:val="000000" w:themeColor="text1"/>
                <w:sz w:val="20"/>
              </w:rPr>
              <w:t xml:space="preserve">qui </w:t>
            </w:r>
            <w:r w:rsidRPr="00ED57DE">
              <w:rPr>
                <w:rFonts w:cs="Kalinga"/>
                <w:color w:val="000000" w:themeColor="text1"/>
                <w:sz w:val="20"/>
              </w:rPr>
              <w:t xml:space="preserve">ne disposent pas de commerces de proximité. </w:t>
            </w:r>
            <w:r w:rsidR="008F6939" w:rsidRPr="00ED57DE">
              <w:rPr>
                <w:rFonts w:cs="Kalinga"/>
                <w:color w:val="000000" w:themeColor="text1"/>
                <w:sz w:val="20"/>
                <w:u w:val="single"/>
              </w:rPr>
              <w:t>Le temps d’attente en caisse ne constitue</w:t>
            </w:r>
            <w:r w:rsidR="002B3EBA" w:rsidRPr="00ED57DE">
              <w:rPr>
                <w:rFonts w:cs="Kalinga"/>
                <w:color w:val="000000" w:themeColor="text1"/>
                <w:sz w:val="20"/>
                <w:u w:val="single"/>
              </w:rPr>
              <w:t>-t-il</w:t>
            </w:r>
            <w:r w:rsidR="008F6939" w:rsidRPr="00ED57DE">
              <w:rPr>
                <w:rFonts w:cs="Kalinga"/>
                <w:color w:val="000000" w:themeColor="text1"/>
                <w:sz w:val="20"/>
                <w:u w:val="single"/>
              </w:rPr>
              <w:t xml:space="preserve"> pas le premier frein à la satisfaction en points de vente physique</w:t>
            </w:r>
            <w:r w:rsidR="008F6939" w:rsidRPr="00ED57DE">
              <w:rPr>
                <w:rFonts w:cs="Kalinga"/>
                <w:color w:val="000000" w:themeColor="text1"/>
                <w:sz w:val="20"/>
              </w:rPr>
              <w:t> ?</w:t>
            </w:r>
          </w:p>
          <w:p w:rsidR="001E5474" w:rsidRPr="00ED57DE" w:rsidRDefault="001E5474" w:rsidP="002B3EBA">
            <w:pPr>
              <w:jc w:val="both"/>
              <w:rPr>
                <w:rFonts w:cs="Kalinga"/>
                <w:color w:val="000000" w:themeColor="text1"/>
                <w:sz w:val="20"/>
              </w:rPr>
            </w:pPr>
          </w:p>
        </w:tc>
      </w:tr>
      <w:tr w:rsidR="00CB16C9" w:rsidRPr="00AD2E53" w:rsidTr="005C014E">
        <w:tc>
          <w:tcPr>
            <w:tcW w:w="10149" w:type="dxa"/>
            <w:gridSpan w:val="2"/>
            <w:shd w:val="clear" w:color="auto" w:fill="1F497D" w:themeFill="text2"/>
          </w:tcPr>
          <w:p w:rsidR="00CB16C9" w:rsidRPr="00ED57DE" w:rsidRDefault="009144C5" w:rsidP="005C014E">
            <w:pPr>
              <w:jc w:val="both"/>
              <w:rPr>
                <w:rFonts w:cs="Kalinga"/>
                <w:b/>
                <w:color w:val="000000" w:themeColor="text1"/>
                <w:sz w:val="20"/>
              </w:rPr>
            </w:pPr>
            <w:r w:rsidRPr="00ED57DE">
              <w:rPr>
                <w:rFonts w:cs="Kalinga"/>
                <w:b/>
                <w:color w:val="FFFFFF" w:themeColor="background1"/>
                <w:sz w:val="20"/>
              </w:rPr>
              <w:lastRenderedPageBreak/>
              <w:t>TAUX DE RECOMMANDATION : INTERNET DISPOSE D’UNE COURTE AVANCE SUR LES HYPER ET SUPERMARCHÉS</w:t>
            </w:r>
          </w:p>
        </w:tc>
      </w:tr>
      <w:tr w:rsidR="007333DE" w:rsidRPr="00AD2E53" w:rsidTr="005C014E">
        <w:tc>
          <w:tcPr>
            <w:tcW w:w="10149" w:type="dxa"/>
            <w:gridSpan w:val="2"/>
          </w:tcPr>
          <w:p w:rsidR="00546867" w:rsidRPr="00ED57DE" w:rsidRDefault="00546867" w:rsidP="005C014E">
            <w:pPr>
              <w:rPr>
                <w:rFonts w:cs="Kalinga"/>
                <w:noProof/>
                <w:color w:val="000000" w:themeColor="text1"/>
                <w:sz w:val="20"/>
                <w:lang w:eastAsia="fr-FR"/>
              </w:rPr>
            </w:pPr>
          </w:p>
          <w:p w:rsidR="00D34048" w:rsidRPr="00ED57DE" w:rsidRDefault="00A80461" w:rsidP="005C014E">
            <w:pPr>
              <w:pStyle w:val="Paragraphedeliste"/>
              <w:numPr>
                <w:ilvl w:val="0"/>
                <w:numId w:val="5"/>
              </w:numPr>
              <w:rPr>
                <w:rFonts w:cs="Kalinga"/>
                <w:b/>
                <w:color w:val="1F497D" w:themeColor="text2"/>
                <w:sz w:val="20"/>
              </w:rPr>
            </w:pPr>
            <w:r w:rsidRPr="00ED57DE">
              <w:rPr>
                <w:rFonts w:cs="Kalinga"/>
                <w:b/>
                <w:color w:val="1F497D" w:themeColor="text2"/>
                <w:sz w:val="20"/>
              </w:rPr>
              <w:t>UNE LÉGÈRE AVANCE POUR L’E-COMMERCE</w:t>
            </w:r>
          </w:p>
          <w:p w:rsidR="00D34048" w:rsidRPr="00ED57DE" w:rsidRDefault="00D34048" w:rsidP="005C014E">
            <w:pPr>
              <w:rPr>
                <w:rFonts w:cs="Kalinga"/>
                <w:noProof/>
                <w:color w:val="000000" w:themeColor="text1"/>
                <w:sz w:val="20"/>
                <w:lang w:eastAsia="fr-FR"/>
              </w:rPr>
            </w:pPr>
          </w:p>
          <w:p w:rsidR="000F7F50" w:rsidRPr="00ED57DE" w:rsidRDefault="000F7F50" w:rsidP="005C014E">
            <w:pPr>
              <w:jc w:val="both"/>
              <w:rPr>
                <w:rFonts w:cs="Kalinga"/>
                <w:noProof/>
                <w:color w:val="000000" w:themeColor="text1"/>
                <w:sz w:val="20"/>
                <w:lang w:eastAsia="fr-FR"/>
              </w:rPr>
            </w:pPr>
            <w:r w:rsidRPr="00ED57DE">
              <w:rPr>
                <w:rFonts w:cs="Kalinga"/>
                <w:noProof/>
                <w:color w:val="000000" w:themeColor="text1"/>
                <w:sz w:val="20"/>
                <w:lang w:eastAsia="fr-FR"/>
              </w:rPr>
              <w:t>La satisfaction éprouvée à l’occasion du dernier achat sur Interne</w:t>
            </w:r>
            <w:r w:rsidR="00A80461" w:rsidRPr="00ED57DE">
              <w:rPr>
                <w:rFonts w:cs="Kalinga"/>
                <w:noProof/>
                <w:color w:val="000000" w:themeColor="text1"/>
                <w:sz w:val="20"/>
                <w:lang w:eastAsia="fr-FR"/>
              </w:rPr>
              <w:t>t</w:t>
            </w:r>
            <w:r w:rsidRPr="00ED57DE">
              <w:rPr>
                <w:rFonts w:cs="Kalinga"/>
                <w:noProof/>
                <w:color w:val="000000" w:themeColor="text1"/>
                <w:sz w:val="20"/>
                <w:lang w:eastAsia="fr-FR"/>
              </w:rPr>
              <w:t xml:space="preserve"> est un réel défi pour les magasins physiques, en raison du lien existant entre satisfaction et intention de recommandation : </w:t>
            </w:r>
            <w:r w:rsidRPr="00ED57DE">
              <w:rPr>
                <w:rFonts w:cs="Kalinga"/>
                <w:noProof/>
                <w:color w:val="000000" w:themeColor="text1"/>
                <w:sz w:val="20"/>
                <w:u w:val="single"/>
                <w:lang w:eastAsia="fr-FR"/>
              </w:rPr>
              <w:t>l’étude révèle que les taux d’intention de recommandation positive sont les plus élevés s</w:t>
            </w:r>
            <w:r w:rsidR="00A80461" w:rsidRPr="00ED57DE">
              <w:rPr>
                <w:rFonts w:cs="Kalinga"/>
                <w:noProof/>
                <w:color w:val="000000" w:themeColor="text1"/>
                <w:sz w:val="20"/>
                <w:u w:val="single"/>
                <w:lang w:eastAsia="fr-FR"/>
              </w:rPr>
              <w:t>ur Internet pour les produits alimentaires</w:t>
            </w:r>
            <w:r w:rsidR="002B3EBA" w:rsidRPr="00ED57DE">
              <w:rPr>
                <w:rFonts w:cs="Kalinga"/>
                <w:noProof/>
                <w:color w:val="000000" w:themeColor="text1"/>
                <w:sz w:val="20"/>
                <w:u w:val="single"/>
                <w:lang w:eastAsia="fr-FR"/>
              </w:rPr>
              <w:t xml:space="preserve"> dans un contexte d’engagement modéré s’agissant de l’achat de produits alimentaires, d’une façon générale</w:t>
            </w:r>
            <w:r w:rsidRPr="00ED57DE">
              <w:rPr>
                <w:rFonts w:cs="Kalinga"/>
                <w:noProof/>
                <w:color w:val="000000" w:themeColor="text1"/>
                <w:sz w:val="20"/>
                <w:lang w:eastAsia="fr-FR"/>
              </w:rPr>
              <w:t xml:space="preserve">.  </w:t>
            </w:r>
          </w:p>
          <w:p w:rsidR="000F7F50" w:rsidRPr="00ED57DE" w:rsidRDefault="000F7F50" w:rsidP="005C014E">
            <w:pPr>
              <w:jc w:val="both"/>
              <w:rPr>
                <w:rFonts w:cs="Kalinga"/>
                <w:noProof/>
                <w:color w:val="000000" w:themeColor="text1"/>
                <w:sz w:val="20"/>
                <w:lang w:eastAsia="fr-FR"/>
              </w:rPr>
            </w:pPr>
          </w:p>
          <w:p w:rsidR="000F7F50" w:rsidRPr="00ED57DE" w:rsidRDefault="00D34048" w:rsidP="005C014E">
            <w:pPr>
              <w:jc w:val="both"/>
              <w:rPr>
                <w:rFonts w:cs="Kalinga"/>
                <w:noProof/>
                <w:color w:val="000000" w:themeColor="text1"/>
                <w:sz w:val="20"/>
              </w:rPr>
            </w:pPr>
            <w:r w:rsidRPr="00ED57DE">
              <w:rPr>
                <w:rFonts w:cs="Kalinga"/>
                <w:noProof/>
                <w:color w:val="000000" w:themeColor="text1"/>
                <w:sz w:val="20"/>
              </w:rPr>
              <w:t>L</w:t>
            </w:r>
            <w:r w:rsidR="000F7F50" w:rsidRPr="00ED57DE">
              <w:rPr>
                <w:rFonts w:cs="Kalinga"/>
                <w:noProof/>
                <w:color w:val="000000" w:themeColor="text1"/>
                <w:sz w:val="20"/>
              </w:rPr>
              <w:t>e W</w:t>
            </w:r>
            <w:r w:rsidR="00AC67F6" w:rsidRPr="00ED57DE">
              <w:rPr>
                <w:rFonts w:cs="Kalinga"/>
                <w:noProof/>
                <w:color w:val="000000" w:themeColor="text1"/>
                <w:sz w:val="20"/>
              </w:rPr>
              <w:t>eb affiche une</w:t>
            </w:r>
            <w:r w:rsidR="00A80461" w:rsidRPr="00ED57DE">
              <w:rPr>
                <w:rFonts w:cs="Kalinga"/>
                <w:noProof/>
                <w:color w:val="000000" w:themeColor="text1"/>
                <w:sz w:val="20"/>
              </w:rPr>
              <w:t xml:space="preserve"> très courte</w:t>
            </w:r>
            <w:r w:rsidR="0004372C" w:rsidRPr="00ED57DE">
              <w:rPr>
                <w:rFonts w:cs="Kalinga"/>
                <w:noProof/>
                <w:color w:val="000000" w:themeColor="text1"/>
                <w:sz w:val="20"/>
              </w:rPr>
              <w:t xml:space="preserve"> longueur d’avance</w:t>
            </w:r>
            <w:r w:rsidR="000F7F50" w:rsidRPr="00ED57DE">
              <w:rPr>
                <w:rFonts w:cs="Kalinga"/>
                <w:noProof/>
                <w:color w:val="000000" w:themeColor="text1"/>
                <w:sz w:val="20"/>
              </w:rPr>
              <w:t> :</w:t>
            </w:r>
            <w:r w:rsidR="00AC67F6" w:rsidRPr="00ED57DE">
              <w:rPr>
                <w:rFonts w:cs="Kalinga"/>
                <w:noProof/>
                <w:color w:val="000000" w:themeColor="text1"/>
                <w:sz w:val="20"/>
              </w:rPr>
              <w:t xml:space="preserve"> </w:t>
            </w:r>
            <w:r w:rsidR="00AD28A5" w:rsidRPr="00ED57DE">
              <w:rPr>
                <w:rFonts w:cs="Kalinga"/>
                <w:noProof/>
                <w:color w:val="000000" w:themeColor="text1"/>
                <w:sz w:val="20"/>
                <w:u w:val="single"/>
              </w:rPr>
              <w:t>il</w:t>
            </w:r>
            <w:r w:rsidR="00A80461" w:rsidRPr="00ED57DE">
              <w:rPr>
                <w:rFonts w:cs="Kalinga"/>
                <w:noProof/>
                <w:color w:val="000000" w:themeColor="text1"/>
                <w:sz w:val="20"/>
                <w:u w:val="single"/>
              </w:rPr>
              <w:t xml:space="preserve"> arrive en tête des intentions de recommandations</w:t>
            </w:r>
            <w:r w:rsidR="00A80461" w:rsidRPr="00ED57DE">
              <w:rPr>
                <w:rFonts w:cs="Kalinga"/>
                <w:noProof/>
                <w:color w:val="000000" w:themeColor="text1"/>
                <w:sz w:val="20"/>
              </w:rPr>
              <w:t xml:space="preserve"> avec </w:t>
            </w:r>
            <w:r w:rsidR="00A80461" w:rsidRPr="00ED57DE">
              <w:rPr>
                <w:rFonts w:cs="Kalinga"/>
                <w:b/>
                <w:noProof/>
                <w:color w:val="000000" w:themeColor="text1"/>
                <w:sz w:val="20"/>
              </w:rPr>
              <w:t>40%</w:t>
            </w:r>
            <w:r w:rsidR="00A80461" w:rsidRPr="00ED57DE">
              <w:rPr>
                <w:rFonts w:cs="Kalinga"/>
                <w:noProof/>
                <w:color w:val="000000" w:themeColor="text1"/>
                <w:sz w:val="20"/>
              </w:rPr>
              <w:t xml:space="preserve">, </w:t>
            </w:r>
            <w:r w:rsidR="00A80461" w:rsidRPr="00ED57DE">
              <w:rPr>
                <w:rFonts w:cs="Kalinga"/>
                <w:noProof/>
                <w:color w:val="000000" w:themeColor="text1"/>
                <w:sz w:val="20"/>
                <w:u w:val="single"/>
              </w:rPr>
              <w:t>de peu devant les hyper et supermarchés</w:t>
            </w:r>
            <w:r w:rsidR="00A80461" w:rsidRPr="00ED57DE">
              <w:rPr>
                <w:rFonts w:cs="Kalinga"/>
                <w:noProof/>
                <w:color w:val="000000" w:themeColor="text1"/>
                <w:sz w:val="20"/>
              </w:rPr>
              <w:t xml:space="preserve"> à </w:t>
            </w:r>
            <w:r w:rsidR="00A80461" w:rsidRPr="00ED57DE">
              <w:rPr>
                <w:rFonts w:cs="Kalinga"/>
                <w:b/>
                <w:noProof/>
                <w:color w:val="000000" w:themeColor="text1"/>
                <w:sz w:val="20"/>
              </w:rPr>
              <w:t>36%</w:t>
            </w:r>
            <w:r w:rsidR="00A80461" w:rsidRPr="00ED57DE">
              <w:rPr>
                <w:rFonts w:cs="Kalinga"/>
                <w:noProof/>
                <w:color w:val="000000" w:themeColor="text1"/>
                <w:sz w:val="20"/>
              </w:rPr>
              <w:t xml:space="preserve"> d’intentions de recommandations.</w:t>
            </w:r>
            <w:r w:rsidR="00AD28A5" w:rsidRPr="00ED57DE">
              <w:rPr>
                <w:rFonts w:cs="Kalinga"/>
                <w:noProof/>
                <w:color w:val="000000" w:themeColor="text1"/>
                <w:sz w:val="20"/>
              </w:rPr>
              <w:t xml:space="preserve"> Là encore, le taux d’intention de recommandation est bien </w:t>
            </w:r>
            <w:r w:rsidR="00AD28A5" w:rsidRPr="00ED57DE">
              <w:rPr>
                <w:rFonts w:cs="Kalinga"/>
                <w:noProof/>
                <w:color w:val="000000" w:themeColor="text1"/>
                <w:sz w:val="20"/>
                <w:u w:val="single"/>
              </w:rPr>
              <w:t>plus élevé en Province</w:t>
            </w:r>
            <w:r w:rsidR="00AD28A5" w:rsidRPr="00ED57DE">
              <w:rPr>
                <w:rFonts w:cs="Kalinga"/>
                <w:noProof/>
                <w:color w:val="000000" w:themeColor="text1"/>
                <w:sz w:val="20"/>
              </w:rPr>
              <w:t xml:space="preserve"> (</w:t>
            </w:r>
            <w:r w:rsidR="00AD28A5" w:rsidRPr="00ED57DE">
              <w:rPr>
                <w:rFonts w:cs="Kalinga"/>
                <w:b/>
                <w:noProof/>
                <w:color w:val="000000" w:themeColor="text1"/>
                <w:sz w:val="20"/>
              </w:rPr>
              <w:t>46%</w:t>
            </w:r>
            <w:r w:rsidR="00AD28A5" w:rsidRPr="00ED57DE">
              <w:rPr>
                <w:rFonts w:cs="Kalinga"/>
                <w:noProof/>
                <w:color w:val="000000" w:themeColor="text1"/>
                <w:sz w:val="20"/>
              </w:rPr>
              <w:t xml:space="preserve">) </w:t>
            </w:r>
            <w:r w:rsidR="00AD28A5" w:rsidRPr="00ED57DE">
              <w:rPr>
                <w:rFonts w:cs="Kalinga"/>
                <w:noProof/>
                <w:color w:val="000000" w:themeColor="text1"/>
                <w:sz w:val="20"/>
                <w:u w:val="single"/>
              </w:rPr>
              <w:t>qu’à Paris</w:t>
            </w:r>
            <w:r w:rsidR="00AD28A5" w:rsidRPr="00ED57DE">
              <w:rPr>
                <w:rFonts w:cs="Kalinga"/>
                <w:noProof/>
                <w:color w:val="000000" w:themeColor="text1"/>
                <w:sz w:val="20"/>
              </w:rPr>
              <w:t xml:space="preserve"> (</w:t>
            </w:r>
            <w:r w:rsidR="00AD28A5" w:rsidRPr="00ED57DE">
              <w:rPr>
                <w:rFonts w:cs="Kalinga"/>
                <w:b/>
                <w:noProof/>
                <w:color w:val="000000" w:themeColor="text1"/>
                <w:sz w:val="20"/>
              </w:rPr>
              <w:t>16%</w:t>
            </w:r>
            <w:r w:rsidR="00AD28A5" w:rsidRPr="00ED57DE">
              <w:rPr>
                <w:rFonts w:cs="Kalinga"/>
                <w:noProof/>
                <w:color w:val="000000" w:themeColor="text1"/>
                <w:sz w:val="20"/>
              </w:rPr>
              <w:t>). Ces derniers résultats sont logiques en ce qu’ils suivent les tendances géographiques observées pour les taux de satisfaction.</w:t>
            </w:r>
          </w:p>
          <w:p w:rsidR="00C0471C" w:rsidRPr="00ED57DE" w:rsidRDefault="00C0471C" w:rsidP="005C014E">
            <w:pPr>
              <w:jc w:val="both"/>
              <w:rPr>
                <w:rFonts w:cs="Kalinga"/>
                <w:noProof/>
                <w:color w:val="000000" w:themeColor="text1"/>
                <w:sz w:val="20"/>
                <w:lang w:eastAsia="fr-FR"/>
              </w:rPr>
            </w:pPr>
          </w:p>
          <w:p w:rsidR="002E482F" w:rsidRPr="00ED57DE" w:rsidRDefault="002B3EBA" w:rsidP="005C014E">
            <w:pPr>
              <w:jc w:val="both"/>
              <w:rPr>
                <w:rFonts w:cs="Kalinga"/>
                <w:b/>
                <w:noProof/>
                <w:color w:val="000000" w:themeColor="text1"/>
                <w:sz w:val="20"/>
                <w:lang w:eastAsia="fr-FR"/>
              </w:rPr>
            </w:pPr>
            <w:r w:rsidRPr="00ED57DE">
              <w:rPr>
                <w:rFonts w:cs="Kalinga"/>
                <w:b/>
                <w:noProof/>
                <w:color w:val="000000" w:themeColor="text1"/>
                <w:sz w:val="20"/>
                <w:lang w:eastAsia="fr-FR"/>
              </w:rPr>
              <w:t>PARTAGES, COMMENTAIRES ET BOUCHE A OREILLE</w:t>
            </w:r>
          </w:p>
          <w:p w:rsidR="00C0471C" w:rsidRPr="00ED57DE" w:rsidRDefault="00C7542B" w:rsidP="005C014E">
            <w:pPr>
              <w:jc w:val="both"/>
              <w:rPr>
                <w:rFonts w:cs="Kalinga"/>
                <w:noProof/>
                <w:color w:val="000000" w:themeColor="text1"/>
                <w:sz w:val="20"/>
                <w:lang w:eastAsia="fr-FR"/>
              </w:rPr>
            </w:pPr>
            <w:r w:rsidRPr="00ED57DE">
              <w:rPr>
                <w:rFonts w:cs="Kalinga"/>
                <w:noProof/>
                <w:color w:val="000000" w:themeColor="text1"/>
                <w:sz w:val="20"/>
                <w:u w:val="single"/>
                <w:lang w:eastAsia="fr-FR"/>
              </w:rPr>
              <w:t>En toute logique,</w:t>
            </w:r>
            <w:r w:rsidR="00C0471C" w:rsidRPr="00ED57DE">
              <w:rPr>
                <w:rFonts w:cs="Kalinga"/>
                <w:noProof/>
                <w:color w:val="000000" w:themeColor="text1"/>
                <w:sz w:val="20"/>
                <w:u w:val="single"/>
                <w:lang w:eastAsia="fr-FR"/>
              </w:rPr>
              <w:t xml:space="preserve"> si les clients ayant effectué leurs achats sur internet so</w:t>
            </w:r>
            <w:r w:rsidRPr="00ED57DE">
              <w:rPr>
                <w:rFonts w:cs="Kalinga"/>
                <w:noProof/>
                <w:color w:val="000000" w:themeColor="text1"/>
                <w:sz w:val="20"/>
                <w:u w:val="single"/>
                <w:lang w:eastAsia="fr-FR"/>
              </w:rPr>
              <w:t xml:space="preserve">nt les plus satisfaits, il </w:t>
            </w:r>
            <w:r w:rsidR="0051275B" w:rsidRPr="00ED57DE">
              <w:rPr>
                <w:rFonts w:cs="Kalinga"/>
                <w:noProof/>
                <w:color w:val="000000" w:themeColor="text1"/>
                <w:sz w:val="20"/>
                <w:u w:val="single"/>
                <w:lang w:eastAsia="fr-FR"/>
              </w:rPr>
              <w:t>est</w:t>
            </w:r>
            <w:r w:rsidR="00C0471C" w:rsidRPr="00ED57DE">
              <w:rPr>
                <w:rFonts w:cs="Kalinga"/>
                <w:noProof/>
                <w:color w:val="000000" w:themeColor="text1"/>
                <w:sz w:val="20"/>
                <w:u w:val="single"/>
                <w:lang w:eastAsia="fr-FR"/>
              </w:rPr>
              <w:t xml:space="preserve"> normal qu’ils soient aussi </w:t>
            </w:r>
            <w:r w:rsidR="0051275B" w:rsidRPr="00ED57DE">
              <w:rPr>
                <w:rFonts w:cs="Kalinga"/>
                <w:noProof/>
                <w:color w:val="000000" w:themeColor="text1"/>
                <w:sz w:val="20"/>
                <w:u w:val="single"/>
                <w:lang w:eastAsia="fr-FR"/>
              </w:rPr>
              <w:t xml:space="preserve">les </w:t>
            </w:r>
            <w:r w:rsidR="00C0471C" w:rsidRPr="00ED57DE">
              <w:rPr>
                <w:rFonts w:cs="Kalinga"/>
                <w:noProof/>
                <w:color w:val="000000" w:themeColor="text1"/>
                <w:sz w:val="20"/>
                <w:u w:val="single"/>
                <w:lang w:eastAsia="fr-FR"/>
              </w:rPr>
              <w:t>plus enclins à recommander leurs achats</w:t>
            </w:r>
            <w:r w:rsidR="00C0471C" w:rsidRPr="00ED57DE">
              <w:rPr>
                <w:rFonts w:cs="Kalinga"/>
                <w:noProof/>
                <w:color w:val="000000" w:themeColor="text1"/>
                <w:sz w:val="20"/>
                <w:lang w:eastAsia="fr-FR"/>
              </w:rPr>
              <w:t xml:space="preserve">. Ceci s’explique également </w:t>
            </w:r>
            <w:r w:rsidR="00D34048" w:rsidRPr="00ED57DE">
              <w:rPr>
                <w:rFonts w:cs="Kalinga"/>
                <w:noProof/>
                <w:color w:val="000000" w:themeColor="text1"/>
                <w:sz w:val="20"/>
                <w:lang w:eastAsia="fr-FR"/>
              </w:rPr>
              <w:t>par la facilité et</w:t>
            </w:r>
            <w:r w:rsidR="0051275B" w:rsidRPr="00ED57DE">
              <w:rPr>
                <w:rFonts w:cs="Kalinga"/>
                <w:noProof/>
                <w:color w:val="000000" w:themeColor="text1"/>
                <w:sz w:val="20"/>
                <w:lang w:eastAsia="fr-FR"/>
              </w:rPr>
              <w:t xml:space="preserve"> la rapidité des partages sur I</w:t>
            </w:r>
            <w:r w:rsidR="00C0471C" w:rsidRPr="00ED57DE">
              <w:rPr>
                <w:rFonts w:cs="Kalinga"/>
                <w:noProof/>
                <w:color w:val="000000" w:themeColor="text1"/>
                <w:sz w:val="20"/>
                <w:lang w:eastAsia="fr-FR"/>
              </w:rPr>
              <w:t>nternet</w:t>
            </w:r>
            <w:r w:rsidR="002A79B9" w:rsidRPr="00ED57DE">
              <w:rPr>
                <w:rFonts w:cs="Kalinga"/>
                <w:noProof/>
                <w:color w:val="000000" w:themeColor="text1"/>
                <w:sz w:val="20"/>
                <w:lang w:eastAsia="fr-FR"/>
              </w:rPr>
              <w:t xml:space="preserve"> (montée en puissance des réseaux sociaux, espaces dédiés aux recommadations et aux commentaires</w:t>
            </w:r>
            <w:r w:rsidR="00A801E0" w:rsidRPr="00ED57DE">
              <w:rPr>
                <w:rFonts w:cs="Kalinga"/>
                <w:noProof/>
                <w:color w:val="000000" w:themeColor="text1"/>
                <w:sz w:val="20"/>
                <w:lang w:eastAsia="fr-FR"/>
              </w:rPr>
              <w:t xml:space="preserve"> sur les sites marchands</w:t>
            </w:r>
            <w:r w:rsidR="0051275B" w:rsidRPr="00ED57DE">
              <w:rPr>
                <w:rFonts w:cs="Kalinga"/>
                <w:noProof/>
                <w:color w:val="000000" w:themeColor="text1"/>
                <w:sz w:val="20"/>
                <w:lang w:eastAsia="fr-FR"/>
              </w:rPr>
              <w:t>, etc.</w:t>
            </w:r>
            <w:r w:rsidR="002A79B9" w:rsidRPr="00ED57DE">
              <w:rPr>
                <w:rFonts w:cs="Kalinga"/>
                <w:noProof/>
                <w:color w:val="000000" w:themeColor="text1"/>
                <w:sz w:val="20"/>
                <w:lang w:eastAsia="fr-FR"/>
              </w:rPr>
              <w:t>). L</w:t>
            </w:r>
            <w:r w:rsidR="00C0471C" w:rsidRPr="00ED57DE">
              <w:rPr>
                <w:rFonts w:cs="Kalinga"/>
                <w:noProof/>
                <w:color w:val="000000" w:themeColor="text1"/>
                <w:sz w:val="20"/>
                <w:lang w:eastAsia="fr-FR"/>
              </w:rPr>
              <w:t xml:space="preserve">e bouche à oreille </w:t>
            </w:r>
            <w:r w:rsidR="002A79B9" w:rsidRPr="00ED57DE">
              <w:rPr>
                <w:rFonts w:cs="Kalinga"/>
                <w:noProof/>
                <w:color w:val="000000" w:themeColor="text1"/>
                <w:sz w:val="20"/>
                <w:lang w:eastAsia="fr-FR"/>
              </w:rPr>
              <w:t>demeure</w:t>
            </w:r>
            <w:r w:rsidR="00C0471C" w:rsidRPr="00ED57DE">
              <w:rPr>
                <w:rFonts w:cs="Kalinga"/>
                <w:noProof/>
                <w:color w:val="000000" w:themeColor="text1"/>
                <w:sz w:val="20"/>
                <w:lang w:eastAsia="fr-FR"/>
              </w:rPr>
              <w:t xml:space="preserve"> l’outil le plus efficace pour propager une image de ma</w:t>
            </w:r>
            <w:r w:rsidR="00292B4B" w:rsidRPr="00ED57DE">
              <w:rPr>
                <w:rFonts w:cs="Kalinga"/>
                <w:noProof/>
                <w:color w:val="000000" w:themeColor="text1"/>
                <w:sz w:val="20"/>
                <w:lang w:eastAsia="fr-FR"/>
              </w:rPr>
              <w:t>rque et toucher un large public</w:t>
            </w:r>
            <w:r w:rsidR="002A79B9" w:rsidRPr="00ED57DE">
              <w:rPr>
                <w:rFonts w:cs="Kalinga"/>
                <w:noProof/>
                <w:color w:val="000000" w:themeColor="text1"/>
                <w:sz w:val="20"/>
                <w:lang w:eastAsia="fr-FR"/>
              </w:rPr>
              <w:t xml:space="preserve"> et le digital ne fait qu’accélérer ce processus.</w:t>
            </w:r>
            <w:r w:rsidR="002B3EBA" w:rsidRPr="00ED57DE">
              <w:rPr>
                <w:rFonts w:cs="Kalinga"/>
                <w:noProof/>
                <w:color w:val="000000" w:themeColor="text1"/>
                <w:sz w:val="20"/>
                <w:lang w:eastAsia="fr-FR"/>
              </w:rPr>
              <w:t xml:space="preserve"> </w:t>
            </w:r>
            <w:r w:rsidR="002B3EBA" w:rsidRPr="00ED57DE">
              <w:rPr>
                <w:rFonts w:cs="Kalinga"/>
                <w:noProof/>
                <w:color w:val="000000" w:themeColor="text1"/>
                <w:sz w:val="20"/>
                <w:u w:val="single"/>
                <w:lang w:eastAsia="fr-FR"/>
              </w:rPr>
              <w:t>Pour autant, l’engagement demeure modéré et à la différence des comportement observés pour d’autres catégories de produits (cosmétiques, maquillage, mode, etc.) ou bien encore auprès de certaines tranches d’âge (les Millenials), les facilités de transmission virale offertes par le Web ne sont que modérément utilisées par les acheteurs de produits alimentaires en ligne</w:t>
            </w:r>
            <w:r w:rsidR="002B3EBA" w:rsidRPr="00ED57DE">
              <w:rPr>
                <w:rFonts w:cs="Kalinga"/>
                <w:noProof/>
                <w:color w:val="000000" w:themeColor="text1"/>
                <w:sz w:val="20"/>
                <w:lang w:eastAsia="fr-FR"/>
              </w:rPr>
              <w:t> : acheter ses produits alimentaires en ligne demeure une expérience vécue comme une commodité sans un besoin de partage et d’expression prononcé sur le Web.</w:t>
            </w:r>
          </w:p>
          <w:p w:rsidR="0024630F" w:rsidRPr="00ED57DE" w:rsidRDefault="0024630F" w:rsidP="005C014E">
            <w:pPr>
              <w:jc w:val="both"/>
              <w:rPr>
                <w:rFonts w:cs="Kalinga"/>
                <w:noProof/>
                <w:color w:val="000000" w:themeColor="text1"/>
                <w:sz w:val="20"/>
                <w:lang w:eastAsia="fr-FR"/>
              </w:rPr>
            </w:pPr>
          </w:p>
          <w:p w:rsidR="0024630F" w:rsidRPr="00ED57DE" w:rsidRDefault="002B3EBA" w:rsidP="005C014E">
            <w:pPr>
              <w:jc w:val="both"/>
              <w:rPr>
                <w:rFonts w:cs="Kalinga"/>
                <w:b/>
                <w:noProof/>
                <w:color w:val="000000" w:themeColor="text1"/>
                <w:sz w:val="20"/>
                <w:lang w:eastAsia="fr-FR"/>
              </w:rPr>
            </w:pPr>
            <w:r w:rsidRPr="00ED57DE">
              <w:rPr>
                <w:rFonts w:cs="Kalinga"/>
                <w:b/>
                <w:noProof/>
                <w:color w:val="000000" w:themeColor="text1"/>
                <w:sz w:val="20"/>
                <w:lang w:eastAsia="fr-FR"/>
              </w:rPr>
              <w:t>MAGASINS PHYSIQUES : LE SUCCES DU CROSS-CANAL</w:t>
            </w:r>
          </w:p>
          <w:p w:rsidR="00ED57DE" w:rsidRPr="00ED57DE" w:rsidRDefault="002B3EBA" w:rsidP="005C014E">
            <w:pPr>
              <w:jc w:val="both"/>
              <w:rPr>
                <w:rFonts w:cs="Kalinga"/>
                <w:noProof/>
                <w:color w:val="000000" w:themeColor="text1"/>
                <w:sz w:val="20"/>
                <w:lang w:eastAsia="fr-FR"/>
              </w:rPr>
            </w:pPr>
            <w:r w:rsidRPr="00ED57DE">
              <w:rPr>
                <w:rFonts w:cs="Kalinga"/>
                <w:noProof/>
                <w:color w:val="000000" w:themeColor="text1"/>
                <w:sz w:val="20"/>
                <w:u w:val="single"/>
                <w:lang w:eastAsia="fr-FR"/>
              </w:rPr>
              <w:t>Résultat notable :</w:t>
            </w:r>
            <w:r w:rsidR="0024630F" w:rsidRPr="00ED57DE">
              <w:rPr>
                <w:rFonts w:cs="Kalinga"/>
                <w:noProof/>
                <w:color w:val="000000" w:themeColor="text1"/>
                <w:sz w:val="20"/>
                <w:u w:val="single"/>
                <w:lang w:eastAsia="fr-FR"/>
              </w:rPr>
              <w:t xml:space="preserve"> les hyper et</w:t>
            </w:r>
            <w:r w:rsidR="0004372C" w:rsidRPr="00ED57DE">
              <w:rPr>
                <w:rFonts w:cs="Kalinga"/>
                <w:noProof/>
                <w:color w:val="000000" w:themeColor="text1"/>
                <w:sz w:val="20"/>
                <w:u w:val="single"/>
                <w:lang w:eastAsia="fr-FR"/>
              </w:rPr>
              <w:t xml:space="preserve"> supermarchés restent au contact</w:t>
            </w:r>
            <w:r w:rsidR="0024630F" w:rsidRPr="00ED57DE">
              <w:rPr>
                <w:rFonts w:cs="Kalinga"/>
                <w:noProof/>
                <w:color w:val="000000" w:themeColor="text1"/>
                <w:sz w:val="20"/>
                <w:lang w:eastAsia="fr-FR"/>
              </w:rPr>
              <w:t xml:space="preserve">. En effet, leur offre </w:t>
            </w:r>
            <w:r w:rsidR="00A40FF8" w:rsidRPr="00ED57DE">
              <w:rPr>
                <w:rFonts w:cs="Kalinga"/>
                <w:noProof/>
                <w:color w:val="000000" w:themeColor="text1"/>
                <w:sz w:val="20"/>
                <w:lang w:eastAsia="fr-FR"/>
              </w:rPr>
              <w:t>pléthorique</w:t>
            </w:r>
            <w:r w:rsidR="00ED57DE" w:rsidRPr="00ED57DE">
              <w:rPr>
                <w:rFonts w:cs="Kalinga"/>
                <w:noProof/>
                <w:color w:val="000000" w:themeColor="text1"/>
                <w:sz w:val="20"/>
                <w:lang w:eastAsia="fr-FR"/>
              </w:rPr>
              <w:t xml:space="preserve">, les possibilités d’achats spontanés et des aménagements nouveaux avec l’attractivité des galeries commerciales ou des zones d’achats groupés (alimentaire, informatique, culture, loisirs, sports et bricolage, etc.) permettent </w:t>
            </w:r>
            <w:r w:rsidR="0024630F" w:rsidRPr="00ED57DE">
              <w:rPr>
                <w:rFonts w:cs="Kalinga"/>
                <w:noProof/>
                <w:color w:val="000000" w:themeColor="text1"/>
                <w:sz w:val="20"/>
                <w:lang w:eastAsia="fr-FR"/>
              </w:rPr>
              <w:t>à ce type d’</w:t>
            </w:r>
            <w:r w:rsidR="0004372C" w:rsidRPr="00ED57DE">
              <w:rPr>
                <w:rFonts w:cs="Kalinga"/>
                <w:noProof/>
                <w:color w:val="000000" w:themeColor="text1"/>
                <w:sz w:val="20"/>
                <w:lang w:eastAsia="fr-FR"/>
              </w:rPr>
              <w:t>enseignes d’afficher un bon taux d’intentions de recommandation</w:t>
            </w:r>
            <w:r w:rsidR="0024630F" w:rsidRPr="00ED57DE">
              <w:rPr>
                <w:rFonts w:cs="Kalinga"/>
                <w:noProof/>
                <w:color w:val="000000" w:themeColor="text1"/>
                <w:sz w:val="20"/>
                <w:lang w:eastAsia="fr-FR"/>
              </w:rPr>
              <w:t xml:space="preserve">. </w:t>
            </w:r>
          </w:p>
          <w:p w:rsidR="00ED57DE" w:rsidRPr="00ED57DE" w:rsidRDefault="00ED57DE" w:rsidP="005C014E">
            <w:pPr>
              <w:jc w:val="both"/>
              <w:rPr>
                <w:rFonts w:cs="Kalinga"/>
                <w:noProof/>
                <w:color w:val="000000" w:themeColor="text1"/>
                <w:sz w:val="20"/>
                <w:lang w:eastAsia="fr-FR"/>
              </w:rPr>
            </w:pPr>
          </w:p>
          <w:p w:rsidR="0051275B" w:rsidRPr="00ED57DE" w:rsidRDefault="0024630F" w:rsidP="005C014E">
            <w:pPr>
              <w:jc w:val="both"/>
              <w:rPr>
                <w:rFonts w:cs="Kalinga"/>
                <w:noProof/>
                <w:color w:val="000000" w:themeColor="text1"/>
                <w:sz w:val="20"/>
                <w:lang w:eastAsia="fr-FR"/>
              </w:rPr>
            </w:pPr>
            <w:r w:rsidRPr="00ED57DE">
              <w:rPr>
                <w:rFonts w:cs="Kalinga"/>
                <w:noProof/>
                <w:color w:val="000000" w:themeColor="text1"/>
                <w:sz w:val="20"/>
                <w:u w:val="single"/>
                <w:lang w:eastAsia="fr-FR"/>
              </w:rPr>
              <w:t xml:space="preserve">Lorsqu’il s’agit de produits alimentaires, le consommateur recherche avant tout une offre variée et qualitative à </w:t>
            </w:r>
            <w:r w:rsidR="00A40FF8" w:rsidRPr="00ED57DE">
              <w:rPr>
                <w:rFonts w:cs="Kalinga"/>
                <w:noProof/>
                <w:color w:val="000000" w:themeColor="text1"/>
                <w:sz w:val="20"/>
                <w:u w:val="single"/>
                <w:lang w:eastAsia="fr-FR"/>
              </w:rPr>
              <w:t>une dis</w:t>
            </w:r>
            <w:r w:rsidR="00DC693B">
              <w:rPr>
                <w:rFonts w:cs="Kalinga"/>
                <w:noProof/>
                <w:color w:val="000000" w:themeColor="text1"/>
                <w:sz w:val="20"/>
                <w:u w:val="single"/>
                <w:lang w:eastAsia="fr-FR"/>
              </w:rPr>
              <w:t>t</w:t>
            </w:r>
            <w:bookmarkStart w:id="0" w:name="_GoBack"/>
            <w:bookmarkEnd w:id="0"/>
            <w:r w:rsidR="00A40FF8" w:rsidRPr="00ED57DE">
              <w:rPr>
                <w:rFonts w:cs="Kalinga"/>
                <w:noProof/>
                <w:color w:val="000000" w:themeColor="text1"/>
                <w:sz w:val="20"/>
                <w:u w:val="single"/>
                <w:lang w:eastAsia="fr-FR"/>
              </w:rPr>
              <w:t>ance raisonnable</w:t>
            </w:r>
            <w:r w:rsidRPr="00ED57DE">
              <w:rPr>
                <w:rFonts w:cs="Kalinga"/>
                <w:noProof/>
                <w:color w:val="000000" w:themeColor="text1"/>
                <w:sz w:val="20"/>
                <w:u w:val="single"/>
                <w:lang w:eastAsia="fr-FR"/>
              </w:rPr>
              <w:t xml:space="preserve"> de son domicile pour effectuer ses achats rapidement</w:t>
            </w:r>
            <w:r w:rsidRPr="00ED57DE">
              <w:rPr>
                <w:rFonts w:cs="Kalinga"/>
                <w:noProof/>
                <w:color w:val="000000" w:themeColor="text1"/>
                <w:sz w:val="20"/>
                <w:lang w:eastAsia="fr-FR"/>
              </w:rPr>
              <w:t xml:space="preserve">. </w:t>
            </w:r>
            <w:r w:rsidR="0004372C" w:rsidRPr="00ED57DE">
              <w:rPr>
                <w:rFonts w:cs="Kalinga"/>
                <w:noProof/>
                <w:color w:val="000000" w:themeColor="text1"/>
                <w:sz w:val="20"/>
                <w:lang w:eastAsia="fr-FR"/>
              </w:rPr>
              <w:t xml:space="preserve">Mais </w:t>
            </w:r>
            <w:r w:rsidR="00A40FF8" w:rsidRPr="00ED57DE">
              <w:rPr>
                <w:rFonts w:cs="Kalinga"/>
                <w:noProof/>
                <w:color w:val="000000" w:themeColor="text1"/>
                <w:sz w:val="20"/>
                <w:lang w:eastAsia="fr-FR"/>
              </w:rPr>
              <w:t>lorsque cette offre</w:t>
            </w:r>
            <w:r w:rsidR="0004372C" w:rsidRPr="00ED57DE">
              <w:rPr>
                <w:rFonts w:cs="Kalinga"/>
                <w:noProof/>
                <w:color w:val="000000" w:themeColor="text1"/>
                <w:sz w:val="20"/>
                <w:lang w:eastAsia="fr-FR"/>
              </w:rPr>
              <w:t xml:space="preserve"> ne peut être assurée, dans le cas des zones à plus faible densité de population</w:t>
            </w:r>
            <w:r w:rsidR="00A249F6" w:rsidRPr="00ED57DE">
              <w:rPr>
                <w:rFonts w:cs="Kalinga"/>
                <w:noProof/>
                <w:color w:val="000000" w:themeColor="text1"/>
                <w:sz w:val="20"/>
                <w:lang w:eastAsia="fr-FR"/>
              </w:rPr>
              <w:t xml:space="preserve"> notamment</w:t>
            </w:r>
            <w:r w:rsidR="0004372C" w:rsidRPr="00ED57DE">
              <w:rPr>
                <w:rFonts w:cs="Kalinga"/>
                <w:noProof/>
                <w:color w:val="000000" w:themeColor="text1"/>
                <w:sz w:val="20"/>
                <w:lang w:eastAsia="fr-FR"/>
              </w:rPr>
              <w:t xml:space="preserve">, les hyper et supermarchés ont </w:t>
            </w:r>
            <w:r w:rsidR="00A40FF8" w:rsidRPr="00ED57DE">
              <w:rPr>
                <w:rFonts w:cs="Kalinga"/>
                <w:noProof/>
                <w:color w:val="000000" w:themeColor="text1"/>
                <w:sz w:val="20"/>
                <w:lang w:eastAsia="fr-FR"/>
              </w:rPr>
              <w:t xml:space="preserve">intégré </w:t>
            </w:r>
            <w:r w:rsidR="0004372C" w:rsidRPr="00ED57DE">
              <w:rPr>
                <w:rFonts w:cs="Kalinga"/>
                <w:noProof/>
                <w:color w:val="000000" w:themeColor="text1"/>
                <w:sz w:val="20"/>
                <w:lang w:eastAsia="fr-FR"/>
              </w:rPr>
              <w:t xml:space="preserve">une stratégie omnicanale permettant de proposer leurs produits en ligne </w:t>
            </w:r>
            <w:r w:rsidR="00A249F6" w:rsidRPr="00ED57DE">
              <w:rPr>
                <w:rFonts w:cs="Kalinga"/>
                <w:noProof/>
                <w:color w:val="000000" w:themeColor="text1"/>
                <w:sz w:val="20"/>
                <w:lang w:eastAsia="fr-FR"/>
              </w:rPr>
              <w:t xml:space="preserve">pour un gain de temps significatif pour le consommateur, et ont donc réussi à rester </w:t>
            </w:r>
            <w:r w:rsidR="008F6939" w:rsidRPr="00ED57DE">
              <w:rPr>
                <w:rFonts w:cs="Kalinga"/>
                <w:noProof/>
                <w:color w:val="000000" w:themeColor="text1"/>
                <w:sz w:val="20"/>
                <w:lang w:eastAsia="fr-FR"/>
              </w:rPr>
              <w:t>compétitif en matière de</w:t>
            </w:r>
            <w:r w:rsidR="00A249F6" w:rsidRPr="00ED57DE">
              <w:rPr>
                <w:rFonts w:cs="Kalinga"/>
                <w:noProof/>
                <w:color w:val="000000" w:themeColor="text1"/>
                <w:sz w:val="20"/>
                <w:lang w:eastAsia="fr-FR"/>
              </w:rPr>
              <w:t xml:space="preserve"> recommandation.</w:t>
            </w:r>
          </w:p>
          <w:p w:rsidR="00546867" w:rsidRDefault="00546867" w:rsidP="005C014E">
            <w:pPr>
              <w:rPr>
                <w:rFonts w:cs="Kalinga"/>
                <w:noProof/>
                <w:color w:val="000000" w:themeColor="text1"/>
                <w:sz w:val="20"/>
                <w:lang w:eastAsia="fr-FR"/>
              </w:rPr>
            </w:pPr>
          </w:p>
          <w:p w:rsidR="00ED57DE" w:rsidRDefault="00ED57DE" w:rsidP="005C014E">
            <w:pPr>
              <w:rPr>
                <w:rFonts w:cs="Kalinga"/>
                <w:noProof/>
                <w:color w:val="000000" w:themeColor="text1"/>
                <w:sz w:val="20"/>
                <w:lang w:eastAsia="fr-FR"/>
              </w:rPr>
            </w:pPr>
          </w:p>
          <w:p w:rsidR="00ED57DE" w:rsidRDefault="00ED57DE" w:rsidP="005C014E">
            <w:pPr>
              <w:rPr>
                <w:rFonts w:cs="Kalinga"/>
                <w:noProof/>
                <w:color w:val="000000" w:themeColor="text1"/>
                <w:sz w:val="20"/>
                <w:lang w:eastAsia="fr-FR"/>
              </w:rPr>
            </w:pPr>
          </w:p>
          <w:p w:rsidR="00ED57DE" w:rsidRDefault="00ED57DE" w:rsidP="005C014E">
            <w:pPr>
              <w:rPr>
                <w:rFonts w:cs="Kalinga"/>
                <w:noProof/>
                <w:color w:val="000000" w:themeColor="text1"/>
                <w:sz w:val="20"/>
                <w:lang w:eastAsia="fr-FR"/>
              </w:rPr>
            </w:pPr>
          </w:p>
          <w:p w:rsidR="00ED57DE" w:rsidRDefault="00ED57DE" w:rsidP="005C014E">
            <w:pPr>
              <w:rPr>
                <w:rFonts w:cs="Kalinga"/>
                <w:noProof/>
                <w:color w:val="000000" w:themeColor="text1"/>
                <w:sz w:val="20"/>
                <w:lang w:eastAsia="fr-FR"/>
              </w:rPr>
            </w:pPr>
          </w:p>
          <w:p w:rsidR="00ED57DE" w:rsidRDefault="00ED57DE" w:rsidP="005C014E">
            <w:pPr>
              <w:rPr>
                <w:rFonts w:cs="Kalinga"/>
                <w:noProof/>
                <w:color w:val="000000" w:themeColor="text1"/>
                <w:sz w:val="20"/>
                <w:lang w:eastAsia="fr-FR"/>
              </w:rPr>
            </w:pPr>
          </w:p>
          <w:p w:rsidR="00ED57DE" w:rsidRDefault="00ED57DE" w:rsidP="005C014E">
            <w:pPr>
              <w:rPr>
                <w:rFonts w:cs="Kalinga"/>
                <w:noProof/>
                <w:color w:val="000000" w:themeColor="text1"/>
                <w:sz w:val="20"/>
                <w:lang w:eastAsia="fr-FR"/>
              </w:rPr>
            </w:pPr>
          </w:p>
          <w:p w:rsidR="00ED57DE" w:rsidRDefault="00ED57DE" w:rsidP="005C014E">
            <w:pPr>
              <w:rPr>
                <w:rFonts w:cs="Kalinga"/>
                <w:noProof/>
                <w:color w:val="000000" w:themeColor="text1"/>
                <w:sz w:val="20"/>
                <w:lang w:eastAsia="fr-FR"/>
              </w:rPr>
            </w:pPr>
          </w:p>
          <w:p w:rsidR="00ED57DE" w:rsidRPr="00ED57DE" w:rsidRDefault="00ED57DE" w:rsidP="005C014E">
            <w:pPr>
              <w:rPr>
                <w:rFonts w:cs="Kalinga"/>
                <w:noProof/>
                <w:color w:val="000000" w:themeColor="text1"/>
                <w:sz w:val="20"/>
                <w:lang w:eastAsia="fr-FR"/>
              </w:rPr>
            </w:pPr>
          </w:p>
        </w:tc>
      </w:tr>
      <w:tr w:rsidR="00316B76" w:rsidRPr="00AD2E53" w:rsidTr="005C014E">
        <w:tc>
          <w:tcPr>
            <w:tcW w:w="10149" w:type="dxa"/>
            <w:gridSpan w:val="2"/>
            <w:shd w:val="clear" w:color="auto" w:fill="1F497D" w:themeFill="text2"/>
          </w:tcPr>
          <w:p w:rsidR="00316B76" w:rsidRPr="00AD2E53" w:rsidRDefault="00316B76" w:rsidP="005C014E">
            <w:pPr>
              <w:rPr>
                <w:rFonts w:cs="Kalinga"/>
                <w:b/>
                <w:color w:val="000000" w:themeColor="text1"/>
              </w:rPr>
            </w:pPr>
          </w:p>
        </w:tc>
      </w:tr>
      <w:tr w:rsidR="00560622" w:rsidRPr="00AD2E53" w:rsidTr="005C014E">
        <w:tc>
          <w:tcPr>
            <w:tcW w:w="10149" w:type="dxa"/>
            <w:gridSpan w:val="2"/>
          </w:tcPr>
          <w:p w:rsidR="009F49BE" w:rsidRPr="00AD2E53" w:rsidRDefault="009F49BE" w:rsidP="005C014E">
            <w:pPr>
              <w:jc w:val="both"/>
              <w:rPr>
                <w:rFonts w:cs="Kalinga"/>
                <w:b/>
                <w:bCs/>
                <w:color w:val="1F497D" w:themeColor="text2"/>
                <w:sz w:val="16"/>
                <w:szCs w:val="18"/>
              </w:rPr>
            </w:pPr>
          </w:p>
          <w:p w:rsidR="00245F6B" w:rsidRPr="00AD2E53" w:rsidRDefault="00A6728F" w:rsidP="005C014E">
            <w:pPr>
              <w:jc w:val="both"/>
              <w:rPr>
                <w:rFonts w:cs="Kalinga"/>
                <w:b/>
                <w:bCs/>
                <w:color w:val="1F497D" w:themeColor="text2"/>
                <w:sz w:val="16"/>
                <w:szCs w:val="18"/>
              </w:rPr>
            </w:pPr>
            <w:r w:rsidRPr="00AD2E53">
              <w:rPr>
                <w:rFonts w:cs="Kalinga"/>
                <w:b/>
                <w:bCs/>
                <w:color w:val="1F497D" w:themeColor="text2"/>
                <w:sz w:val="16"/>
                <w:szCs w:val="18"/>
              </w:rPr>
              <w:t xml:space="preserve">A PROPOS DE PROMISE CONSULTING </w:t>
            </w:r>
            <w:r w:rsidRPr="00AD2E53">
              <w:rPr>
                <w:rFonts w:cs="Kalinga"/>
                <w:b/>
                <w:bCs/>
                <w:i/>
                <w:color w:val="1F497D" w:themeColor="text2"/>
                <w:sz w:val="16"/>
                <w:szCs w:val="18"/>
              </w:rPr>
              <w:t>INC.</w:t>
            </w:r>
          </w:p>
          <w:p w:rsidR="00245F6B" w:rsidRPr="00AD2E53" w:rsidRDefault="00245F6B" w:rsidP="005C014E">
            <w:pPr>
              <w:jc w:val="both"/>
              <w:rPr>
                <w:rFonts w:cs="Kalinga"/>
                <w:bCs/>
                <w:sz w:val="16"/>
                <w:szCs w:val="18"/>
              </w:rPr>
            </w:pPr>
            <w:r w:rsidRPr="00AD2E53">
              <w:rPr>
                <w:rFonts w:cs="Kalinga"/>
                <w:bCs/>
                <w:sz w:val="16"/>
                <w:szCs w:val="18"/>
              </w:rPr>
              <w:t xml:space="preserve">Promise Consulting est un groupe de conseil et d’études marketing réunissant les sociétés Promise Consulting </w:t>
            </w:r>
            <w:r w:rsidRPr="00AD2E53">
              <w:rPr>
                <w:rFonts w:cs="Kalinga"/>
                <w:bCs/>
                <w:i/>
                <w:sz w:val="16"/>
                <w:szCs w:val="18"/>
              </w:rPr>
              <w:t>Inc</w:t>
            </w:r>
            <w:r w:rsidRPr="00AD2E53">
              <w:rPr>
                <w:rFonts w:cs="Kalinga"/>
                <w:bCs/>
                <w:sz w:val="16"/>
                <w:szCs w:val="18"/>
              </w:rPr>
              <w:t>., JPL Consulting et Panel On The Web. Promise Consulting intègre des prestations de conseil et d’études à forte valeur ajoutée. Elle a créé une méthodologie innovante de mesure de la performance de marque et du ROI des investissements centrés sur la marque : Monitoring Brand Assets</w:t>
            </w:r>
            <w:r w:rsidRPr="00AD2E53">
              <w:rPr>
                <w:rFonts w:cs="Kalinga"/>
                <w:bCs/>
                <w:sz w:val="16"/>
                <w:szCs w:val="18"/>
                <w:vertAlign w:val="superscript"/>
              </w:rPr>
              <w:t>©</w:t>
            </w:r>
            <w:r w:rsidRPr="00AD2E53">
              <w:rPr>
                <w:rFonts w:cs="Kalinga"/>
                <w:bCs/>
                <w:sz w:val="16"/>
                <w:szCs w:val="18"/>
              </w:rPr>
              <w:t xml:space="preserve">. Cette méthodologie a été déployée dans près de 50 pays à date, porte sur l’étude de 250 marques dans les secteurs les plus divers et totalise plus de 1.000.000 questionnaires administrés en ligne dans le monde. </w:t>
            </w:r>
          </w:p>
          <w:p w:rsidR="00245F6B" w:rsidRPr="00AD2E53" w:rsidRDefault="00245F6B" w:rsidP="005C014E">
            <w:pPr>
              <w:jc w:val="both"/>
              <w:rPr>
                <w:rFonts w:cs="Kalinga"/>
                <w:bCs/>
                <w:sz w:val="16"/>
                <w:szCs w:val="18"/>
              </w:rPr>
            </w:pPr>
          </w:p>
          <w:p w:rsidR="00245F6B" w:rsidRPr="00AD2E53" w:rsidRDefault="00245F6B" w:rsidP="005C014E">
            <w:pPr>
              <w:jc w:val="both"/>
              <w:rPr>
                <w:rFonts w:cs="Kalinga"/>
                <w:bCs/>
                <w:sz w:val="16"/>
                <w:szCs w:val="18"/>
              </w:rPr>
            </w:pPr>
            <w:r w:rsidRPr="00AD2E53">
              <w:rPr>
                <w:rFonts w:cs="Kalinga"/>
                <w:bCs/>
                <w:sz w:val="16"/>
                <w:szCs w:val="18"/>
              </w:rPr>
              <w:t xml:space="preserve">Etabli à Paris, New-York et Casablanca, le groupe mène des études et des prestations de conseil dans le monde entier. Il est plus particulièrement reconnu pour son expertise en matière de mesure de la valeur de marque (brand value) du point de vue des clients. </w:t>
            </w:r>
          </w:p>
          <w:p w:rsidR="00245F6B" w:rsidRPr="00AD2E53" w:rsidRDefault="00245F6B" w:rsidP="005C014E">
            <w:pPr>
              <w:jc w:val="both"/>
              <w:rPr>
                <w:rFonts w:cs="Kalinga"/>
                <w:bCs/>
                <w:sz w:val="16"/>
                <w:szCs w:val="18"/>
              </w:rPr>
            </w:pPr>
          </w:p>
          <w:p w:rsidR="00245F6B" w:rsidRPr="00AD2E53" w:rsidRDefault="00245F6B" w:rsidP="005C014E">
            <w:pPr>
              <w:jc w:val="both"/>
              <w:rPr>
                <w:rFonts w:cs="Kalinga"/>
                <w:bCs/>
                <w:sz w:val="16"/>
                <w:szCs w:val="18"/>
              </w:rPr>
            </w:pPr>
            <w:r w:rsidRPr="00AD2E53">
              <w:rPr>
                <w:rFonts w:cs="Kalinga"/>
                <w:bCs/>
                <w:sz w:val="16"/>
                <w:szCs w:val="18"/>
              </w:rPr>
              <w:t xml:space="preserve">Promise Consulting a su développer des méthodes et des modèles innovants, récompensés 7 fois en 10 ans, par la profession au plan national et international. Il accompagne les plus grandes marques de luxe, de cosmétiques et de distribution dans leur développement sur le marché national et les marchés étrangers. Il intervient également dans de nombreux secteurs d'activité, chaque fois que les marques souhaitent disposer d'une stratégie de croissance éclairée pour mieux comprendre leur marché, s'adresser à leurs consommateurs, séduire et fidéliser leurs clients. </w:t>
            </w:r>
          </w:p>
          <w:p w:rsidR="00245F6B" w:rsidRPr="00AD2E53" w:rsidRDefault="00245F6B" w:rsidP="005C014E">
            <w:pPr>
              <w:jc w:val="both"/>
              <w:rPr>
                <w:rFonts w:cs="Kalinga"/>
                <w:bCs/>
                <w:sz w:val="16"/>
                <w:szCs w:val="18"/>
              </w:rPr>
            </w:pPr>
          </w:p>
          <w:p w:rsidR="00245F6B" w:rsidRPr="00AD2E53" w:rsidRDefault="00245F6B" w:rsidP="005C014E">
            <w:pPr>
              <w:jc w:val="both"/>
              <w:rPr>
                <w:rFonts w:cs="Kalinga"/>
                <w:bCs/>
                <w:sz w:val="16"/>
                <w:szCs w:val="18"/>
              </w:rPr>
            </w:pPr>
            <w:r w:rsidRPr="00AD2E53">
              <w:rPr>
                <w:rFonts w:cs="Kalinga"/>
                <w:bCs/>
                <w:sz w:val="16"/>
                <w:szCs w:val="18"/>
              </w:rPr>
              <w:t>Le CEO de Promise Consulting,</w:t>
            </w:r>
            <w:r w:rsidRPr="00AD2E53">
              <w:rPr>
                <w:rFonts w:cs="Kalinga"/>
                <w:b/>
                <w:bCs/>
                <w:sz w:val="16"/>
                <w:szCs w:val="18"/>
              </w:rPr>
              <w:t xml:space="preserve"> Pr Philippe Jourdan</w:t>
            </w:r>
            <w:r w:rsidRPr="00AD2E53">
              <w:rPr>
                <w:rFonts w:cs="Kalinga"/>
                <w:bCs/>
                <w:sz w:val="16"/>
                <w:szCs w:val="18"/>
              </w:rPr>
              <w:t>, est rédacteur en chef de la Revue Française de Marketing (RFM), depuis 2011. Il publie dans des revues académiques de niveau international sur les problématiques de valorisation des marques dans les secteurs du luxe, de la beauté et de la distribution sélective. Il publie également dans la presse économique et d’actualités (Le Monde, Les Echos, Le Figaro, l’Opinion, La Revue des Marques, etc.). Il est également professeur des universités, chercheur à l’IRG (CNRS) et lauréat du Meilleur Article de Recherche AFM 2000. Il a enfin une certification Social Media.</w:t>
            </w:r>
            <w:r w:rsidR="00EE5A97" w:rsidRPr="00AD2E53">
              <w:rPr>
                <w:rFonts w:cs="Kalinga"/>
                <w:bCs/>
                <w:sz w:val="16"/>
                <w:szCs w:val="18"/>
              </w:rPr>
              <w:t xml:space="preserve"> </w:t>
            </w:r>
            <w:hyperlink r:id="rId15" w:history="1">
              <w:r w:rsidR="00EE5A97" w:rsidRPr="00AD2E53">
                <w:rPr>
                  <w:rStyle w:val="Lienhypertexte"/>
                  <w:rFonts w:asciiTheme="minorHAnsi" w:hAnsiTheme="minorHAnsi" w:cs="Kalinga"/>
                  <w:bCs/>
                  <w:sz w:val="16"/>
                  <w:szCs w:val="18"/>
                </w:rPr>
                <w:t>http://www.promiseconsultinginc.com/</w:t>
              </w:r>
            </w:hyperlink>
          </w:p>
          <w:p w:rsidR="00560622" w:rsidRPr="00AD2E53" w:rsidRDefault="00560622" w:rsidP="005C014E">
            <w:pPr>
              <w:rPr>
                <w:sz w:val="20"/>
              </w:rPr>
            </w:pPr>
          </w:p>
        </w:tc>
      </w:tr>
      <w:tr w:rsidR="00560622" w:rsidRPr="00AD2E53" w:rsidTr="005C014E">
        <w:tc>
          <w:tcPr>
            <w:tcW w:w="10149" w:type="dxa"/>
            <w:gridSpan w:val="2"/>
          </w:tcPr>
          <w:p w:rsidR="00245F6B" w:rsidRPr="00AD2E53" w:rsidRDefault="00245F6B" w:rsidP="005C014E">
            <w:pPr>
              <w:jc w:val="center"/>
              <w:rPr>
                <w:color w:val="1F497D" w:themeColor="text2"/>
                <w:sz w:val="20"/>
                <w:u w:val="single"/>
              </w:rPr>
            </w:pPr>
            <w:r w:rsidRPr="00AD2E53">
              <w:rPr>
                <w:b/>
                <w:color w:val="1F497D" w:themeColor="text2"/>
                <w:sz w:val="20"/>
                <w:u w:val="single"/>
              </w:rPr>
              <w:t>CONTACT</w:t>
            </w:r>
            <w:r w:rsidR="00A76F11" w:rsidRPr="00AD2E53">
              <w:rPr>
                <w:b/>
                <w:color w:val="1F497D" w:themeColor="text2"/>
                <w:sz w:val="20"/>
                <w:u w:val="single"/>
              </w:rPr>
              <w:t>S</w:t>
            </w:r>
            <w:r w:rsidRPr="00AD2E53">
              <w:rPr>
                <w:b/>
                <w:color w:val="1F497D" w:themeColor="text2"/>
                <w:sz w:val="20"/>
                <w:u w:val="single"/>
              </w:rPr>
              <w:t xml:space="preserve"> PRESSE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0"/>
              <w:gridCol w:w="5190"/>
            </w:tblGrid>
            <w:tr w:rsidR="00245F6B" w:rsidRPr="00AD2E53" w:rsidTr="00C31161">
              <w:tc>
                <w:tcPr>
                  <w:tcW w:w="5200" w:type="dxa"/>
                </w:tcPr>
                <w:p w:rsidR="00245F6B" w:rsidRPr="00AD2E53" w:rsidRDefault="00245F6B" w:rsidP="00DC693B">
                  <w:pPr>
                    <w:framePr w:hSpace="141" w:wrap="around" w:vAnchor="text" w:hAnchor="text" w:y="1"/>
                    <w:suppressOverlap/>
                    <w:jc w:val="center"/>
                    <w:rPr>
                      <w:b/>
                      <w:sz w:val="16"/>
                      <w:szCs w:val="18"/>
                    </w:rPr>
                  </w:pPr>
                  <w:r w:rsidRPr="00AD2E53">
                    <w:rPr>
                      <w:b/>
                      <w:sz w:val="16"/>
                      <w:szCs w:val="18"/>
                    </w:rPr>
                    <w:t>AGENCE</w:t>
                  </w:r>
                  <w:r w:rsidRPr="00AD2E53">
                    <w:rPr>
                      <w:b/>
                      <w:color w:val="00B0F0"/>
                      <w:sz w:val="16"/>
                      <w:szCs w:val="18"/>
                    </w:rPr>
                    <w:t>79</w:t>
                  </w:r>
                </w:p>
                <w:p w:rsidR="00245F6B" w:rsidRPr="00AD2E53" w:rsidRDefault="00245F6B" w:rsidP="00DC693B">
                  <w:pPr>
                    <w:framePr w:hSpace="141" w:wrap="around" w:vAnchor="text" w:hAnchor="text" w:y="1"/>
                    <w:suppressOverlap/>
                    <w:jc w:val="center"/>
                    <w:rPr>
                      <w:b/>
                      <w:sz w:val="16"/>
                      <w:szCs w:val="18"/>
                    </w:rPr>
                  </w:pPr>
                  <w:r w:rsidRPr="00AD2E53">
                    <w:rPr>
                      <w:b/>
                      <w:sz w:val="16"/>
                      <w:szCs w:val="18"/>
                    </w:rPr>
                    <w:t>Dimitri HOMMEL-VIKTOROVITCH</w:t>
                  </w:r>
                </w:p>
                <w:p w:rsidR="00245F6B" w:rsidRPr="00AD2E53" w:rsidRDefault="00245F6B" w:rsidP="00DC693B">
                  <w:pPr>
                    <w:framePr w:hSpace="141" w:wrap="around" w:vAnchor="text" w:hAnchor="text" w:y="1"/>
                    <w:suppressOverlap/>
                    <w:jc w:val="center"/>
                    <w:rPr>
                      <w:sz w:val="16"/>
                      <w:szCs w:val="18"/>
                      <w:lang w:val="en-US"/>
                    </w:rPr>
                  </w:pPr>
                  <w:r w:rsidRPr="00AD2E53">
                    <w:rPr>
                      <w:sz w:val="16"/>
                      <w:szCs w:val="18"/>
                      <w:lang w:val="en-US"/>
                    </w:rPr>
                    <w:t>Tel : 01 41 10 21 57</w:t>
                  </w:r>
                </w:p>
                <w:p w:rsidR="00245F6B" w:rsidRPr="00AD2E53" w:rsidRDefault="00245F6B" w:rsidP="00DC693B">
                  <w:pPr>
                    <w:framePr w:hSpace="141" w:wrap="around" w:vAnchor="text" w:hAnchor="text" w:y="1"/>
                    <w:suppressOverlap/>
                    <w:jc w:val="center"/>
                    <w:rPr>
                      <w:sz w:val="16"/>
                      <w:szCs w:val="18"/>
                    </w:rPr>
                  </w:pPr>
                  <w:r w:rsidRPr="00AD2E53">
                    <w:rPr>
                      <w:sz w:val="16"/>
                      <w:szCs w:val="18"/>
                    </w:rPr>
                    <w:t>Mobile : 06 98 20 77 12</w:t>
                  </w:r>
                </w:p>
                <w:p w:rsidR="00245F6B" w:rsidRPr="00AD2E53" w:rsidRDefault="007B4F19" w:rsidP="00DC693B">
                  <w:pPr>
                    <w:framePr w:hSpace="141" w:wrap="around" w:vAnchor="text" w:hAnchor="text" w:y="1"/>
                    <w:suppressOverlap/>
                    <w:jc w:val="center"/>
                    <w:rPr>
                      <w:sz w:val="16"/>
                      <w:szCs w:val="18"/>
                      <w:u w:val="single"/>
                      <w:lang w:val="en-US"/>
                    </w:rPr>
                  </w:pPr>
                  <w:hyperlink r:id="rId16" w:history="1">
                    <w:r w:rsidR="00245F6B" w:rsidRPr="00AD2E53">
                      <w:rPr>
                        <w:rStyle w:val="Lienhypertexte"/>
                        <w:rFonts w:asciiTheme="minorHAnsi" w:hAnsiTheme="minorHAnsi" w:cstheme="minorBidi"/>
                        <w:sz w:val="16"/>
                        <w:szCs w:val="18"/>
                        <w:lang w:val="en-US"/>
                      </w:rPr>
                      <w:t>dhommel@agence79.com</w:t>
                    </w:r>
                  </w:hyperlink>
                </w:p>
                <w:p w:rsidR="00245F6B" w:rsidRPr="00AD2E53" w:rsidRDefault="00245F6B" w:rsidP="00DC693B">
                  <w:pPr>
                    <w:framePr w:hSpace="141" w:wrap="around" w:vAnchor="text" w:hAnchor="text" w:y="1"/>
                    <w:suppressOverlap/>
                    <w:jc w:val="center"/>
                    <w:rPr>
                      <w:b/>
                      <w:sz w:val="16"/>
                      <w:szCs w:val="18"/>
                    </w:rPr>
                  </w:pPr>
                </w:p>
              </w:tc>
              <w:tc>
                <w:tcPr>
                  <w:tcW w:w="5190" w:type="dxa"/>
                </w:tcPr>
                <w:p w:rsidR="00245F6B" w:rsidRPr="00AD2E53" w:rsidRDefault="00245F6B" w:rsidP="00DC693B">
                  <w:pPr>
                    <w:framePr w:hSpace="141" w:wrap="around" w:vAnchor="text" w:hAnchor="text" w:y="1"/>
                    <w:suppressOverlap/>
                    <w:jc w:val="center"/>
                    <w:rPr>
                      <w:b/>
                      <w:sz w:val="16"/>
                      <w:szCs w:val="18"/>
                    </w:rPr>
                  </w:pPr>
                  <w:r w:rsidRPr="00AD2E53">
                    <w:rPr>
                      <w:b/>
                      <w:sz w:val="16"/>
                      <w:szCs w:val="18"/>
                    </w:rPr>
                    <w:t>AGENCE</w:t>
                  </w:r>
                  <w:r w:rsidRPr="00AD2E53">
                    <w:rPr>
                      <w:b/>
                      <w:color w:val="00B0F0"/>
                      <w:sz w:val="16"/>
                      <w:szCs w:val="18"/>
                    </w:rPr>
                    <w:t>79</w:t>
                  </w:r>
                </w:p>
                <w:p w:rsidR="00245F6B" w:rsidRPr="00AD2E53" w:rsidRDefault="00E02691" w:rsidP="00DC693B">
                  <w:pPr>
                    <w:framePr w:hSpace="141" w:wrap="around" w:vAnchor="text" w:hAnchor="text" w:y="1"/>
                    <w:suppressOverlap/>
                    <w:jc w:val="center"/>
                    <w:rPr>
                      <w:b/>
                      <w:sz w:val="16"/>
                      <w:szCs w:val="18"/>
                      <w:lang w:val="en-US"/>
                    </w:rPr>
                  </w:pPr>
                  <w:r w:rsidRPr="00AD2E53">
                    <w:rPr>
                      <w:b/>
                      <w:sz w:val="16"/>
                      <w:szCs w:val="18"/>
                      <w:lang w:val="en-US"/>
                    </w:rPr>
                    <w:t>Lucien CORPECHOT</w:t>
                  </w:r>
                </w:p>
                <w:p w:rsidR="00245F6B" w:rsidRPr="00AD2E53" w:rsidRDefault="00245F6B" w:rsidP="00DC693B">
                  <w:pPr>
                    <w:framePr w:hSpace="141" w:wrap="around" w:vAnchor="text" w:hAnchor="text" w:y="1"/>
                    <w:suppressOverlap/>
                    <w:jc w:val="center"/>
                    <w:rPr>
                      <w:sz w:val="16"/>
                      <w:szCs w:val="18"/>
                      <w:lang w:val="en-US"/>
                    </w:rPr>
                  </w:pPr>
                  <w:r w:rsidRPr="00AD2E53">
                    <w:rPr>
                      <w:sz w:val="16"/>
                      <w:szCs w:val="18"/>
                      <w:lang w:val="en-US"/>
                    </w:rPr>
                    <w:t>Tel : 01 46 20 59 08</w:t>
                  </w:r>
                </w:p>
                <w:p w:rsidR="00245F6B" w:rsidRPr="00AD2E53" w:rsidRDefault="00E02691" w:rsidP="00DC693B">
                  <w:pPr>
                    <w:framePr w:hSpace="141" w:wrap="around" w:vAnchor="text" w:hAnchor="text" w:y="1"/>
                    <w:suppressOverlap/>
                    <w:jc w:val="center"/>
                    <w:rPr>
                      <w:sz w:val="16"/>
                      <w:szCs w:val="18"/>
                    </w:rPr>
                  </w:pPr>
                  <w:r w:rsidRPr="00AD2E53">
                    <w:rPr>
                      <w:sz w:val="16"/>
                      <w:szCs w:val="18"/>
                    </w:rPr>
                    <w:t>Mobile : 06 60 59 01 16</w:t>
                  </w:r>
                </w:p>
                <w:p w:rsidR="00245F6B" w:rsidRPr="00AD2E53" w:rsidRDefault="007B4F19" w:rsidP="00DC693B">
                  <w:pPr>
                    <w:framePr w:hSpace="141" w:wrap="around" w:vAnchor="text" w:hAnchor="text" w:y="1"/>
                    <w:suppressOverlap/>
                    <w:jc w:val="center"/>
                    <w:rPr>
                      <w:rStyle w:val="Lienhypertexte"/>
                      <w:rFonts w:asciiTheme="minorHAnsi" w:hAnsiTheme="minorHAnsi"/>
                      <w:sz w:val="16"/>
                      <w:szCs w:val="18"/>
                      <w:lang w:val="en-US"/>
                    </w:rPr>
                  </w:pPr>
                  <w:hyperlink r:id="rId17" w:history="1">
                    <w:r w:rsidR="00E02691" w:rsidRPr="00AD2E53">
                      <w:rPr>
                        <w:rStyle w:val="Lienhypertexte"/>
                        <w:rFonts w:asciiTheme="minorHAnsi" w:hAnsiTheme="minorHAnsi"/>
                        <w:sz w:val="16"/>
                        <w:szCs w:val="18"/>
                        <w:lang w:val="en-US"/>
                      </w:rPr>
                      <w:t>lcorpechot@agence79.com</w:t>
                    </w:r>
                  </w:hyperlink>
                  <w:r w:rsidR="00E02691" w:rsidRPr="00AD2E53">
                    <w:rPr>
                      <w:rFonts w:cs="Times New Roman"/>
                      <w:sz w:val="16"/>
                      <w:szCs w:val="18"/>
                      <w:lang w:val="en-US"/>
                    </w:rPr>
                    <w:t xml:space="preserve"> </w:t>
                  </w:r>
                </w:p>
                <w:p w:rsidR="00245F6B" w:rsidRPr="00AD2E53" w:rsidRDefault="00245F6B" w:rsidP="00DC693B">
                  <w:pPr>
                    <w:framePr w:hSpace="141" w:wrap="around" w:vAnchor="text" w:hAnchor="text" w:y="1"/>
                    <w:suppressOverlap/>
                    <w:rPr>
                      <w:sz w:val="20"/>
                    </w:rPr>
                  </w:pPr>
                </w:p>
              </w:tc>
            </w:tr>
          </w:tbl>
          <w:p w:rsidR="00560622" w:rsidRPr="00AD2E53" w:rsidRDefault="00560622" w:rsidP="005C014E">
            <w:pPr>
              <w:rPr>
                <w:sz w:val="20"/>
              </w:rPr>
            </w:pPr>
          </w:p>
        </w:tc>
      </w:tr>
    </w:tbl>
    <w:p w:rsidR="00746CEE" w:rsidRPr="00AD2E53" w:rsidRDefault="005C014E">
      <w:pPr>
        <w:rPr>
          <w:sz w:val="20"/>
        </w:rPr>
      </w:pPr>
      <w:r>
        <w:rPr>
          <w:sz w:val="20"/>
        </w:rPr>
        <w:br w:type="textWrapping" w:clear="all"/>
      </w:r>
    </w:p>
    <w:sectPr w:rsidR="00746CEE" w:rsidRPr="00AD2E53" w:rsidSect="00560622">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19" w:rsidRDefault="007B4F19" w:rsidP="00172C5F">
      <w:pPr>
        <w:spacing w:after="0" w:line="240" w:lineRule="auto"/>
      </w:pPr>
      <w:r>
        <w:separator/>
      </w:r>
    </w:p>
  </w:endnote>
  <w:endnote w:type="continuationSeparator" w:id="0">
    <w:p w:rsidR="007B4F19" w:rsidRDefault="007B4F19" w:rsidP="0017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19" w:rsidRDefault="007B4F19" w:rsidP="00172C5F">
      <w:pPr>
        <w:spacing w:after="0" w:line="240" w:lineRule="auto"/>
      </w:pPr>
      <w:r>
        <w:separator/>
      </w:r>
    </w:p>
  </w:footnote>
  <w:footnote w:type="continuationSeparator" w:id="0">
    <w:p w:rsidR="007B4F19" w:rsidRDefault="007B4F19" w:rsidP="00172C5F">
      <w:pPr>
        <w:spacing w:after="0" w:line="240" w:lineRule="auto"/>
      </w:pPr>
      <w:r>
        <w:continuationSeparator/>
      </w:r>
    </w:p>
  </w:footnote>
  <w:footnote w:id="1">
    <w:p w:rsidR="00172C5F" w:rsidRPr="006B6546" w:rsidRDefault="00172C5F" w:rsidP="0085674E">
      <w:pPr>
        <w:pStyle w:val="Notedebasdepage"/>
        <w:jc w:val="both"/>
        <w:rPr>
          <w:sz w:val="16"/>
        </w:rPr>
      </w:pPr>
      <w:r w:rsidRPr="00CC7ECC">
        <w:rPr>
          <w:rStyle w:val="Appelnotedebasdep"/>
          <w:sz w:val="18"/>
        </w:rPr>
        <w:footnoteRef/>
      </w:r>
      <w:r w:rsidRPr="00CC7ECC">
        <w:rPr>
          <w:sz w:val="18"/>
        </w:rPr>
        <w:t xml:space="preserve"> </w:t>
      </w:r>
      <w:r w:rsidR="00113ED5" w:rsidRPr="00CC7ECC">
        <w:rPr>
          <w:sz w:val="16"/>
        </w:rPr>
        <w:t>Le Baromètre Cross-Canal</w:t>
      </w:r>
      <w:r w:rsidRPr="00CC7ECC">
        <w:rPr>
          <w:sz w:val="16"/>
        </w:rPr>
        <w:t xml:space="preserve"> mesure la performance comparée des circuits de distribution traditionnels et de e-commerce par segments de marché. Il fait </w:t>
      </w:r>
      <w:r w:rsidR="006B6546" w:rsidRPr="00CC7ECC">
        <w:rPr>
          <w:sz w:val="16"/>
        </w:rPr>
        <w:t>suite aux enseignements d’</w:t>
      </w:r>
      <w:r w:rsidRPr="00CC7ECC">
        <w:rPr>
          <w:sz w:val="16"/>
        </w:rPr>
        <w:t xml:space="preserve">un ouvrage de référence publié par Promise Consulting sur les Nouveaux Comportements de Consommation et intitulé « Le Marketing de la Grenouille » (Editions Kawa </w:t>
      </w:r>
      <w:r w:rsidR="00954404" w:rsidRPr="00CC7ECC">
        <w:rPr>
          <w:sz w:val="16"/>
        </w:rPr>
        <w:t xml:space="preserve">| </w:t>
      </w:r>
      <w:hyperlink r:id="rId1" w:history="1">
        <w:r w:rsidR="00954404" w:rsidRPr="00CC7ECC">
          <w:rPr>
            <w:rStyle w:val="Lienhypertexte"/>
            <w:rFonts w:asciiTheme="minorHAnsi" w:hAnsiTheme="minorHAnsi" w:cstheme="minorBidi"/>
            <w:sz w:val="16"/>
          </w:rPr>
          <w:t>http://bit.ly/2k1N4rf</w:t>
        </w:r>
      </w:hyperlink>
      <w:r w:rsidR="00954404" w:rsidRPr="00CC7ECC">
        <w:rPr>
          <w:sz w:val="16"/>
        </w:rPr>
        <w:t>)</w:t>
      </w:r>
      <w:r w:rsidR="0085674E" w:rsidRPr="00CC7ECC">
        <w:rPr>
          <w:sz w:val="16"/>
        </w:rPr>
        <w:t>.</w:t>
      </w:r>
      <w:r w:rsidR="006B6546" w:rsidRPr="00CC7ECC">
        <w:rPr>
          <w:sz w:val="16"/>
        </w:rPr>
        <w:t xml:space="preserve"> Pour plus d’informations : </w:t>
      </w:r>
      <w:hyperlink r:id="rId2" w:history="1">
        <w:r w:rsidR="006B6546" w:rsidRPr="00CC7ECC">
          <w:rPr>
            <w:rStyle w:val="Lienhypertexte"/>
            <w:rFonts w:asciiTheme="minorHAnsi" w:hAnsiTheme="minorHAnsi" w:cstheme="minorBidi"/>
            <w:sz w:val="16"/>
          </w:rPr>
          <w:t>http://promiseconsulting-consoblog.com</w:t>
        </w:r>
      </w:hyperlink>
      <w:r w:rsidR="006B6546" w:rsidRPr="00CC7ECC">
        <w:rPr>
          <w:sz w:val="16"/>
        </w:rPr>
        <w:t>.</w:t>
      </w:r>
      <w:r w:rsidR="006B6546" w:rsidRPr="006B6546">
        <w:rPr>
          <w:sz w:val="16"/>
        </w:rPr>
        <w:t xml:space="preserve"> </w:t>
      </w:r>
    </w:p>
  </w:footnote>
  <w:footnote w:id="2">
    <w:p w:rsidR="00A74EEA" w:rsidRDefault="00A74EEA">
      <w:pPr>
        <w:pStyle w:val="Notedebasdepage"/>
      </w:pPr>
      <w:r w:rsidRPr="00A74EEA">
        <w:rPr>
          <w:rStyle w:val="Appelnotedebasdep"/>
          <w:sz w:val="16"/>
        </w:rPr>
        <w:footnoteRef/>
      </w:r>
      <w:r w:rsidRPr="00A74EEA">
        <w:rPr>
          <w:sz w:val="16"/>
        </w:rPr>
        <w:t xml:space="preserve"> Selon une étude Bonial (société spécialisée dans la digitalisation des catalogues), </w:t>
      </w:r>
      <w:r>
        <w:rPr>
          <w:sz w:val="16"/>
        </w:rPr>
        <w:t xml:space="preserve">la France comptait 4025 Drives en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30899"/>
      <w:docPartObj>
        <w:docPartGallery w:val="Page Numbers (Top of Page)"/>
        <w:docPartUnique/>
      </w:docPartObj>
    </w:sdtPr>
    <w:sdtEndPr/>
    <w:sdtContent>
      <w:p w:rsidR="005C014E" w:rsidRDefault="005C014E">
        <w:pPr>
          <w:pStyle w:val="En-tte"/>
          <w:jc w:val="right"/>
        </w:pPr>
        <w:r>
          <w:fldChar w:fldCharType="begin"/>
        </w:r>
        <w:r>
          <w:instrText>PAGE   \* MERGEFORMAT</w:instrText>
        </w:r>
        <w:r>
          <w:fldChar w:fldCharType="separate"/>
        </w:r>
        <w:r w:rsidR="00DC693B">
          <w:rPr>
            <w:noProof/>
          </w:rPr>
          <w:t>5</w:t>
        </w:r>
        <w:r>
          <w:fldChar w:fldCharType="end"/>
        </w:r>
      </w:p>
    </w:sdtContent>
  </w:sdt>
  <w:p w:rsidR="005C014E" w:rsidRDefault="005C01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16.65pt" o:bullet="t">
        <v:imagedata r:id="rId1" o:title="20180901 Bouton POW"/>
      </v:shape>
    </w:pict>
  </w:numPicBullet>
  <w:numPicBullet w:numPicBulletId="1">
    <w:pict>
      <v:shape id="_x0000_i1029" type="#_x0000_t75" style="width:149.9pt;height:149.9pt" o:bullet="t">
        <v:imagedata r:id="rId2" o:title="AAEAAQAAAAAAAAVLAAAAJDMwMmE1YjZmLTE0NjctNDY3ZC1hZTk5LTAwMTY1MDMzMTkzYg"/>
      </v:shape>
    </w:pict>
  </w:numPicBullet>
  <w:abstractNum w:abstractNumId="0" w15:restartNumberingAfterBreak="0">
    <w:nsid w:val="05925BC8"/>
    <w:multiLevelType w:val="hybridMultilevel"/>
    <w:tmpl w:val="C602E406"/>
    <w:lvl w:ilvl="0" w:tplc="D93A3EE6">
      <w:start w:val="1"/>
      <w:numFmt w:val="bullet"/>
      <w:lvlText w:val=""/>
      <w:lvlPicBulletId w:val="0"/>
      <w:lvlJc w:val="left"/>
      <w:pPr>
        <w:ind w:left="360" w:hanging="360"/>
      </w:pPr>
      <w:rPr>
        <w:rFonts w:ascii="Symbol" w:hAnsi="Symbol" w:hint="default"/>
        <w:b/>
        <w:color w:val="auto"/>
        <w:sz w:val="16"/>
        <w:u w:color="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6E6C56"/>
    <w:multiLevelType w:val="hybridMultilevel"/>
    <w:tmpl w:val="F1862D8A"/>
    <w:lvl w:ilvl="0" w:tplc="D93A3EE6">
      <w:start w:val="1"/>
      <w:numFmt w:val="bullet"/>
      <w:lvlText w:val=""/>
      <w:lvlPicBulletId w:val="0"/>
      <w:lvlJc w:val="left"/>
      <w:pPr>
        <w:ind w:left="360" w:hanging="360"/>
      </w:pPr>
      <w:rPr>
        <w:rFonts w:ascii="Symbol" w:hAnsi="Symbol" w:hint="default"/>
        <w:b/>
        <w:color w:val="auto"/>
        <w:sz w:val="16"/>
        <w:u w:color="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252C00"/>
    <w:multiLevelType w:val="hybridMultilevel"/>
    <w:tmpl w:val="93B88836"/>
    <w:lvl w:ilvl="0" w:tplc="040C000F">
      <w:start w:val="1"/>
      <w:numFmt w:val="decimal"/>
      <w:lvlText w:val="%1."/>
      <w:lvlJc w:val="left"/>
      <w:pPr>
        <w:ind w:left="360" w:hanging="360"/>
      </w:pPr>
      <w:rPr>
        <w:rFonts w:hint="default"/>
        <w:color w:val="009999"/>
        <w:sz w:val="16"/>
        <w:u w:color="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FFB3193"/>
    <w:multiLevelType w:val="hybridMultilevel"/>
    <w:tmpl w:val="2B5A8008"/>
    <w:lvl w:ilvl="0" w:tplc="D93A3EE6">
      <w:start w:val="1"/>
      <w:numFmt w:val="bullet"/>
      <w:lvlText w:val=""/>
      <w:lvlPicBulletId w:val="0"/>
      <w:lvlJc w:val="left"/>
      <w:pPr>
        <w:ind w:left="360" w:hanging="360"/>
      </w:pPr>
      <w:rPr>
        <w:rFonts w:ascii="Symbol" w:hAnsi="Symbol" w:hint="default"/>
        <w:b/>
        <w:color w:val="auto"/>
        <w:sz w:val="16"/>
        <w:u w:color="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CB2FBF"/>
    <w:multiLevelType w:val="hybridMultilevel"/>
    <w:tmpl w:val="C00E7F9C"/>
    <w:lvl w:ilvl="0" w:tplc="D93A3EE6">
      <w:start w:val="1"/>
      <w:numFmt w:val="bullet"/>
      <w:lvlText w:val=""/>
      <w:lvlPicBulletId w:val="0"/>
      <w:lvlJc w:val="left"/>
      <w:pPr>
        <w:ind w:left="360" w:hanging="360"/>
      </w:pPr>
      <w:rPr>
        <w:rFonts w:ascii="Symbol" w:hAnsi="Symbol" w:hint="default"/>
        <w:color w:val="auto"/>
        <w:sz w:val="16"/>
        <w:u w:color="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133F0B90"/>
    <w:multiLevelType w:val="hybridMultilevel"/>
    <w:tmpl w:val="6F2EBC4E"/>
    <w:lvl w:ilvl="0" w:tplc="D93A3EE6">
      <w:start w:val="1"/>
      <w:numFmt w:val="bullet"/>
      <w:lvlText w:val=""/>
      <w:lvlPicBulletId w:val="0"/>
      <w:lvlJc w:val="left"/>
      <w:pPr>
        <w:ind w:left="360" w:hanging="360"/>
      </w:pPr>
      <w:rPr>
        <w:rFonts w:ascii="Symbol" w:hAnsi="Symbol" w:hint="default"/>
        <w:color w:val="auto"/>
        <w:sz w:val="16"/>
        <w:u w:color="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9AE56EF"/>
    <w:multiLevelType w:val="hybridMultilevel"/>
    <w:tmpl w:val="C97881AA"/>
    <w:lvl w:ilvl="0" w:tplc="DA966E12">
      <w:start w:val="1"/>
      <w:numFmt w:val="bullet"/>
      <w:lvlText w:val=""/>
      <w:lvlPicBulletId w:val="0"/>
      <w:lvlJc w:val="left"/>
      <w:pPr>
        <w:ind w:left="360" w:hanging="360"/>
      </w:pPr>
      <w:rPr>
        <w:rFonts w:ascii="Symbol" w:hAnsi="Symbol" w:hint="default"/>
        <w:b/>
        <w:color w:val="auto"/>
        <w:sz w:val="16"/>
        <w:u w:color="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A411598"/>
    <w:multiLevelType w:val="hybridMultilevel"/>
    <w:tmpl w:val="D0943642"/>
    <w:lvl w:ilvl="0" w:tplc="12A81EA4">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4E3034"/>
    <w:multiLevelType w:val="hybridMultilevel"/>
    <w:tmpl w:val="0A92069A"/>
    <w:lvl w:ilvl="0" w:tplc="D93A3EE6">
      <w:start w:val="1"/>
      <w:numFmt w:val="bullet"/>
      <w:lvlText w:val=""/>
      <w:lvlPicBulletId w:val="0"/>
      <w:lvlJc w:val="left"/>
      <w:pPr>
        <w:ind w:left="360" w:hanging="360"/>
      </w:pPr>
      <w:rPr>
        <w:rFonts w:ascii="Symbol" w:hAnsi="Symbol" w:hint="default"/>
        <w:color w:val="auto"/>
        <w:sz w:val="16"/>
        <w:u w:color="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69E831BC"/>
    <w:multiLevelType w:val="hybridMultilevel"/>
    <w:tmpl w:val="64B041DA"/>
    <w:lvl w:ilvl="0" w:tplc="D93A3EE6">
      <w:start w:val="1"/>
      <w:numFmt w:val="bullet"/>
      <w:lvlText w:val=""/>
      <w:lvlPicBulletId w:val="0"/>
      <w:lvlJc w:val="left"/>
      <w:pPr>
        <w:ind w:left="360" w:hanging="360"/>
      </w:pPr>
      <w:rPr>
        <w:rFonts w:ascii="Symbol" w:hAnsi="Symbol" w:hint="default"/>
        <w:color w:val="auto"/>
        <w:sz w:val="16"/>
        <w:u w:color="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FFE2FA3"/>
    <w:multiLevelType w:val="hybridMultilevel"/>
    <w:tmpl w:val="B978C3FA"/>
    <w:lvl w:ilvl="0" w:tplc="CFE048BC">
      <w:start w:val="1"/>
      <w:numFmt w:val="bullet"/>
      <w:lvlText w:val=""/>
      <w:lvlJc w:val="left"/>
      <w:pPr>
        <w:ind w:left="360" w:hanging="360"/>
      </w:pPr>
      <w:rPr>
        <w:rFonts w:ascii="Wingdings" w:hAnsi="Wingdings" w:hint="default"/>
        <w:color w:val="009999"/>
        <w:sz w:val="16"/>
        <w:u w:color="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72BD1900"/>
    <w:multiLevelType w:val="hybridMultilevel"/>
    <w:tmpl w:val="DC321FB8"/>
    <w:lvl w:ilvl="0" w:tplc="103E5B52">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3706ED7"/>
    <w:multiLevelType w:val="hybridMultilevel"/>
    <w:tmpl w:val="011E2E3E"/>
    <w:lvl w:ilvl="0" w:tplc="D93A3EE6">
      <w:start w:val="1"/>
      <w:numFmt w:val="bullet"/>
      <w:lvlText w:val=""/>
      <w:lvlPicBulletId w:val="0"/>
      <w:lvlJc w:val="left"/>
      <w:pPr>
        <w:ind w:left="360" w:hanging="360"/>
      </w:pPr>
      <w:rPr>
        <w:rFonts w:ascii="Symbol" w:hAnsi="Symbol" w:hint="default"/>
        <w:b/>
        <w:color w:val="auto"/>
        <w:sz w:val="16"/>
        <w:u w:color="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98949A6"/>
    <w:multiLevelType w:val="hybridMultilevel"/>
    <w:tmpl w:val="36C0DB26"/>
    <w:lvl w:ilvl="0" w:tplc="64188804">
      <w:start w:val="5"/>
      <w:numFmt w:val="bullet"/>
      <w:lvlText w:val=""/>
      <w:lvlPicBulletId w:val="0"/>
      <w:lvlJc w:val="left"/>
      <w:pPr>
        <w:ind w:left="360" w:hanging="360"/>
      </w:pPr>
      <w:rPr>
        <w:rFonts w:ascii="Symbol" w:eastAsia="Times New Roman" w:hAnsi="Symbol" w:cs="Arial" w:hint="default"/>
        <w:b/>
        <w:color w:val="auto"/>
        <w:sz w:val="16"/>
        <w:u w:color="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11"/>
  </w:num>
  <w:num w:numId="6">
    <w:abstractNumId w:val="7"/>
  </w:num>
  <w:num w:numId="7">
    <w:abstractNumId w:val="1"/>
  </w:num>
  <w:num w:numId="8">
    <w:abstractNumId w:val="12"/>
  </w:num>
  <w:num w:numId="9">
    <w:abstractNumId w:val="6"/>
  </w:num>
  <w:num w:numId="10">
    <w:abstractNumId w:val="0"/>
  </w:num>
  <w:num w:numId="11">
    <w:abstractNumId w:val="3"/>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22"/>
    <w:rsid w:val="000005E5"/>
    <w:rsid w:val="000045D7"/>
    <w:rsid w:val="00021E84"/>
    <w:rsid w:val="00025B42"/>
    <w:rsid w:val="00030D98"/>
    <w:rsid w:val="0004372C"/>
    <w:rsid w:val="00065E5D"/>
    <w:rsid w:val="00067663"/>
    <w:rsid w:val="0008434D"/>
    <w:rsid w:val="000876EC"/>
    <w:rsid w:val="00091C43"/>
    <w:rsid w:val="000A36FF"/>
    <w:rsid w:val="000A50EF"/>
    <w:rsid w:val="000B0ADA"/>
    <w:rsid w:val="000B5370"/>
    <w:rsid w:val="000F7F50"/>
    <w:rsid w:val="00100BD1"/>
    <w:rsid w:val="001041AD"/>
    <w:rsid w:val="001048E0"/>
    <w:rsid w:val="00113ED5"/>
    <w:rsid w:val="00122244"/>
    <w:rsid w:val="0012605A"/>
    <w:rsid w:val="0014766E"/>
    <w:rsid w:val="001600FF"/>
    <w:rsid w:val="00172C5F"/>
    <w:rsid w:val="0017416F"/>
    <w:rsid w:val="00181DA8"/>
    <w:rsid w:val="001B2E85"/>
    <w:rsid w:val="001E2049"/>
    <w:rsid w:val="001E2F1C"/>
    <w:rsid w:val="001E5474"/>
    <w:rsid w:val="001E7C90"/>
    <w:rsid w:val="001F7947"/>
    <w:rsid w:val="00204CCF"/>
    <w:rsid w:val="00211AD2"/>
    <w:rsid w:val="002130DC"/>
    <w:rsid w:val="00213282"/>
    <w:rsid w:val="002135B9"/>
    <w:rsid w:val="002160AD"/>
    <w:rsid w:val="0022150E"/>
    <w:rsid w:val="00241BD1"/>
    <w:rsid w:val="0024344A"/>
    <w:rsid w:val="00245F6B"/>
    <w:rsid w:val="0024630F"/>
    <w:rsid w:val="00276119"/>
    <w:rsid w:val="0027698F"/>
    <w:rsid w:val="00292B4B"/>
    <w:rsid w:val="00295268"/>
    <w:rsid w:val="002A79B9"/>
    <w:rsid w:val="002B3EBA"/>
    <w:rsid w:val="002D08C6"/>
    <w:rsid w:val="002E482F"/>
    <w:rsid w:val="002E4B94"/>
    <w:rsid w:val="002F0652"/>
    <w:rsid w:val="0030085C"/>
    <w:rsid w:val="003060B3"/>
    <w:rsid w:val="003127BB"/>
    <w:rsid w:val="0031540B"/>
    <w:rsid w:val="00316B76"/>
    <w:rsid w:val="00330EE9"/>
    <w:rsid w:val="00335403"/>
    <w:rsid w:val="00335832"/>
    <w:rsid w:val="003533D0"/>
    <w:rsid w:val="00384574"/>
    <w:rsid w:val="003A146C"/>
    <w:rsid w:val="003D4C93"/>
    <w:rsid w:val="003D5D1B"/>
    <w:rsid w:val="003E36D1"/>
    <w:rsid w:val="003F509A"/>
    <w:rsid w:val="003F7287"/>
    <w:rsid w:val="00415AD8"/>
    <w:rsid w:val="00426D33"/>
    <w:rsid w:val="0043378C"/>
    <w:rsid w:val="00441112"/>
    <w:rsid w:val="004448B0"/>
    <w:rsid w:val="00450486"/>
    <w:rsid w:val="0045191B"/>
    <w:rsid w:val="00456071"/>
    <w:rsid w:val="00457010"/>
    <w:rsid w:val="004836E8"/>
    <w:rsid w:val="00483C4B"/>
    <w:rsid w:val="004A34A4"/>
    <w:rsid w:val="004A5ECD"/>
    <w:rsid w:val="004A7EBE"/>
    <w:rsid w:val="004B68F0"/>
    <w:rsid w:val="004C0A8E"/>
    <w:rsid w:val="004C6357"/>
    <w:rsid w:val="004D2379"/>
    <w:rsid w:val="004E2793"/>
    <w:rsid w:val="004E47DA"/>
    <w:rsid w:val="004F31E3"/>
    <w:rsid w:val="004F48B0"/>
    <w:rsid w:val="004F5A49"/>
    <w:rsid w:val="004F5BF4"/>
    <w:rsid w:val="00511F40"/>
    <w:rsid w:val="0051275B"/>
    <w:rsid w:val="00526270"/>
    <w:rsid w:val="00534124"/>
    <w:rsid w:val="005415CB"/>
    <w:rsid w:val="00544E1B"/>
    <w:rsid w:val="00546867"/>
    <w:rsid w:val="00556481"/>
    <w:rsid w:val="00560622"/>
    <w:rsid w:val="00560832"/>
    <w:rsid w:val="00592EBD"/>
    <w:rsid w:val="005A276D"/>
    <w:rsid w:val="005A3898"/>
    <w:rsid w:val="005A7E36"/>
    <w:rsid w:val="005B0EDA"/>
    <w:rsid w:val="005C014E"/>
    <w:rsid w:val="005D21B3"/>
    <w:rsid w:val="005F178E"/>
    <w:rsid w:val="005F22F7"/>
    <w:rsid w:val="00601249"/>
    <w:rsid w:val="0062779A"/>
    <w:rsid w:val="00632CBD"/>
    <w:rsid w:val="00640528"/>
    <w:rsid w:val="0064196F"/>
    <w:rsid w:val="006470CC"/>
    <w:rsid w:val="00660827"/>
    <w:rsid w:val="00666383"/>
    <w:rsid w:val="00667E6E"/>
    <w:rsid w:val="00683C9D"/>
    <w:rsid w:val="006A363D"/>
    <w:rsid w:val="006A5A82"/>
    <w:rsid w:val="006B63B2"/>
    <w:rsid w:val="006B6546"/>
    <w:rsid w:val="006C1829"/>
    <w:rsid w:val="006D132A"/>
    <w:rsid w:val="006D359D"/>
    <w:rsid w:val="006D7B74"/>
    <w:rsid w:val="006F2F08"/>
    <w:rsid w:val="006F3982"/>
    <w:rsid w:val="00702124"/>
    <w:rsid w:val="00702536"/>
    <w:rsid w:val="00726F26"/>
    <w:rsid w:val="007333DE"/>
    <w:rsid w:val="00756ECE"/>
    <w:rsid w:val="007649BF"/>
    <w:rsid w:val="00767EF6"/>
    <w:rsid w:val="0078068C"/>
    <w:rsid w:val="00783CAD"/>
    <w:rsid w:val="00792AAD"/>
    <w:rsid w:val="007942F5"/>
    <w:rsid w:val="007B3567"/>
    <w:rsid w:val="007B4F19"/>
    <w:rsid w:val="007C000A"/>
    <w:rsid w:val="007C454A"/>
    <w:rsid w:val="007D0049"/>
    <w:rsid w:val="007F6366"/>
    <w:rsid w:val="007F6EE3"/>
    <w:rsid w:val="0080152A"/>
    <w:rsid w:val="00817D9D"/>
    <w:rsid w:val="008215AD"/>
    <w:rsid w:val="008246E4"/>
    <w:rsid w:val="00824D91"/>
    <w:rsid w:val="008547FD"/>
    <w:rsid w:val="00855829"/>
    <w:rsid w:val="0085674E"/>
    <w:rsid w:val="00856F9B"/>
    <w:rsid w:val="0086757D"/>
    <w:rsid w:val="00873619"/>
    <w:rsid w:val="00875139"/>
    <w:rsid w:val="00880B06"/>
    <w:rsid w:val="00885221"/>
    <w:rsid w:val="008B033C"/>
    <w:rsid w:val="008C3842"/>
    <w:rsid w:val="008C52E9"/>
    <w:rsid w:val="008D5431"/>
    <w:rsid w:val="008E665F"/>
    <w:rsid w:val="008F6939"/>
    <w:rsid w:val="009022FC"/>
    <w:rsid w:val="00904D9D"/>
    <w:rsid w:val="009144C5"/>
    <w:rsid w:val="00926A85"/>
    <w:rsid w:val="00927DF3"/>
    <w:rsid w:val="0094012F"/>
    <w:rsid w:val="00954404"/>
    <w:rsid w:val="009635AC"/>
    <w:rsid w:val="0096391D"/>
    <w:rsid w:val="0097332E"/>
    <w:rsid w:val="00981CE9"/>
    <w:rsid w:val="00984F5E"/>
    <w:rsid w:val="009956C4"/>
    <w:rsid w:val="009A099E"/>
    <w:rsid w:val="009A31F8"/>
    <w:rsid w:val="009B1579"/>
    <w:rsid w:val="009F1F0A"/>
    <w:rsid w:val="009F49BE"/>
    <w:rsid w:val="00A0269E"/>
    <w:rsid w:val="00A11BC5"/>
    <w:rsid w:val="00A222AE"/>
    <w:rsid w:val="00A249F6"/>
    <w:rsid w:val="00A33523"/>
    <w:rsid w:val="00A40FF8"/>
    <w:rsid w:val="00A42490"/>
    <w:rsid w:val="00A47F1A"/>
    <w:rsid w:val="00A6728F"/>
    <w:rsid w:val="00A74EEA"/>
    <w:rsid w:val="00A7562E"/>
    <w:rsid w:val="00A76F11"/>
    <w:rsid w:val="00A801E0"/>
    <w:rsid w:val="00A80461"/>
    <w:rsid w:val="00A839E5"/>
    <w:rsid w:val="00A83BF4"/>
    <w:rsid w:val="00A90F0D"/>
    <w:rsid w:val="00AA36A2"/>
    <w:rsid w:val="00AA7D76"/>
    <w:rsid w:val="00AB4752"/>
    <w:rsid w:val="00AB67C4"/>
    <w:rsid w:val="00AC41CC"/>
    <w:rsid w:val="00AC67F6"/>
    <w:rsid w:val="00AD11B2"/>
    <w:rsid w:val="00AD28A5"/>
    <w:rsid w:val="00AD2E53"/>
    <w:rsid w:val="00AE5341"/>
    <w:rsid w:val="00B00142"/>
    <w:rsid w:val="00B0120B"/>
    <w:rsid w:val="00B05260"/>
    <w:rsid w:val="00B21AF8"/>
    <w:rsid w:val="00B26487"/>
    <w:rsid w:val="00B32CC1"/>
    <w:rsid w:val="00B51AAD"/>
    <w:rsid w:val="00B524E5"/>
    <w:rsid w:val="00B53668"/>
    <w:rsid w:val="00B62DDA"/>
    <w:rsid w:val="00B66241"/>
    <w:rsid w:val="00B91687"/>
    <w:rsid w:val="00B957D0"/>
    <w:rsid w:val="00BB4806"/>
    <w:rsid w:val="00BB4AF6"/>
    <w:rsid w:val="00BC4065"/>
    <w:rsid w:val="00BD0105"/>
    <w:rsid w:val="00BE6C9F"/>
    <w:rsid w:val="00BF5219"/>
    <w:rsid w:val="00C0471C"/>
    <w:rsid w:val="00C31161"/>
    <w:rsid w:val="00C341AA"/>
    <w:rsid w:val="00C61CFD"/>
    <w:rsid w:val="00C7542B"/>
    <w:rsid w:val="00C92D4F"/>
    <w:rsid w:val="00CA2E3F"/>
    <w:rsid w:val="00CA38E0"/>
    <w:rsid w:val="00CA5CDF"/>
    <w:rsid w:val="00CA77DD"/>
    <w:rsid w:val="00CB16C9"/>
    <w:rsid w:val="00CC628F"/>
    <w:rsid w:val="00CC7ECC"/>
    <w:rsid w:val="00CD6F09"/>
    <w:rsid w:val="00CE2E1F"/>
    <w:rsid w:val="00CF23B4"/>
    <w:rsid w:val="00CF2BFA"/>
    <w:rsid w:val="00D20916"/>
    <w:rsid w:val="00D243FD"/>
    <w:rsid w:val="00D27214"/>
    <w:rsid w:val="00D30F22"/>
    <w:rsid w:val="00D34048"/>
    <w:rsid w:val="00D347ED"/>
    <w:rsid w:val="00D41D38"/>
    <w:rsid w:val="00D565AC"/>
    <w:rsid w:val="00D56B0C"/>
    <w:rsid w:val="00D56F4E"/>
    <w:rsid w:val="00D7468E"/>
    <w:rsid w:val="00D928B3"/>
    <w:rsid w:val="00DA087C"/>
    <w:rsid w:val="00DA40E8"/>
    <w:rsid w:val="00DA5CB3"/>
    <w:rsid w:val="00DC693B"/>
    <w:rsid w:val="00DE4874"/>
    <w:rsid w:val="00DF0162"/>
    <w:rsid w:val="00DF67BF"/>
    <w:rsid w:val="00E00623"/>
    <w:rsid w:val="00E02691"/>
    <w:rsid w:val="00E15C59"/>
    <w:rsid w:val="00E32C52"/>
    <w:rsid w:val="00E34F90"/>
    <w:rsid w:val="00E452DE"/>
    <w:rsid w:val="00E52F67"/>
    <w:rsid w:val="00E66E81"/>
    <w:rsid w:val="00E7394B"/>
    <w:rsid w:val="00E74802"/>
    <w:rsid w:val="00EA351D"/>
    <w:rsid w:val="00EB5747"/>
    <w:rsid w:val="00EC0287"/>
    <w:rsid w:val="00EC6D5F"/>
    <w:rsid w:val="00ED3CFC"/>
    <w:rsid w:val="00ED57DE"/>
    <w:rsid w:val="00EE3DF9"/>
    <w:rsid w:val="00EE5A97"/>
    <w:rsid w:val="00EF0BA3"/>
    <w:rsid w:val="00F20233"/>
    <w:rsid w:val="00F24CF7"/>
    <w:rsid w:val="00F4210D"/>
    <w:rsid w:val="00F464A7"/>
    <w:rsid w:val="00F8660B"/>
    <w:rsid w:val="00F874A2"/>
    <w:rsid w:val="00F902F0"/>
    <w:rsid w:val="00FA0CC9"/>
    <w:rsid w:val="00FA1F67"/>
    <w:rsid w:val="00FA3108"/>
    <w:rsid w:val="00FC4279"/>
    <w:rsid w:val="00FC6865"/>
    <w:rsid w:val="00FC7397"/>
    <w:rsid w:val="00FD1BA9"/>
    <w:rsid w:val="00FD2B78"/>
    <w:rsid w:val="00FD52A3"/>
    <w:rsid w:val="00FD5F07"/>
    <w:rsid w:val="00FF1FCD"/>
    <w:rsid w:val="00FF5299"/>
    <w:rsid w:val="00FF7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D0AEF-CA53-4701-B27B-526E2457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0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622"/>
    <w:rPr>
      <w:rFonts w:ascii="Tahoma" w:hAnsi="Tahoma" w:cs="Tahoma"/>
      <w:sz w:val="16"/>
      <w:szCs w:val="16"/>
    </w:rPr>
  </w:style>
  <w:style w:type="character" w:styleId="Lienhypertexte">
    <w:name w:val="Hyperlink"/>
    <w:uiPriority w:val="99"/>
    <w:unhideWhenUsed/>
    <w:rsid w:val="00560622"/>
    <w:rPr>
      <w:rFonts w:ascii="Times New Roman" w:hAnsi="Times New Roman" w:cs="Times New Roman" w:hint="default"/>
      <w:color w:val="0000FF"/>
      <w:u w:val="single"/>
    </w:rPr>
  </w:style>
  <w:style w:type="paragraph" w:styleId="Paragraphedeliste">
    <w:name w:val="List Paragraph"/>
    <w:basedOn w:val="Normal"/>
    <w:uiPriority w:val="34"/>
    <w:qFormat/>
    <w:rsid w:val="00560622"/>
    <w:pPr>
      <w:ind w:left="720"/>
      <w:contextualSpacing/>
    </w:pPr>
    <w:rPr>
      <w:rFonts w:eastAsiaTheme="minorEastAsia"/>
      <w:lang w:eastAsia="fr-FR"/>
    </w:rPr>
  </w:style>
  <w:style w:type="character" w:styleId="Marquedecommentaire">
    <w:name w:val="annotation reference"/>
    <w:basedOn w:val="Policepardfaut"/>
    <w:uiPriority w:val="99"/>
    <w:semiHidden/>
    <w:unhideWhenUsed/>
    <w:rsid w:val="00CD6F09"/>
    <w:rPr>
      <w:sz w:val="16"/>
      <w:szCs w:val="16"/>
    </w:rPr>
  </w:style>
  <w:style w:type="paragraph" w:styleId="Commentaire">
    <w:name w:val="annotation text"/>
    <w:basedOn w:val="Normal"/>
    <w:link w:val="CommentaireCar"/>
    <w:uiPriority w:val="99"/>
    <w:semiHidden/>
    <w:unhideWhenUsed/>
    <w:rsid w:val="00CD6F09"/>
    <w:pPr>
      <w:spacing w:line="240" w:lineRule="auto"/>
    </w:pPr>
    <w:rPr>
      <w:sz w:val="20"/>
      <w:szCs w:val="20"/>
    </w:rPr>
  </w:style>
  <w:style w:type="character" w:customStyle="1" w:styleId="CommentaireCar">
    <w:name w:val="Commentaire Car"/>
    <w:basedOn w:val="Policepardfaut"/>
    <w:link w:val="Commentaire"/>
    <w:uiPriority w:val="99"/>
    <w:semiHidden/>
    <w:rsid w:val="00CD6F09"/>
    <w:rPr>
      <w:sz w:val="20"/>
      <w:szCs w:val="20"/>
    </w:rPr>
  </w:style>
  <w:style w:type="paragraph" w:styleId="Objetducommentaire">
    <w:name w:val="annotation subject"/>
    <w:basedOn w:val="Commentaire"/>
    <w:next w:val="Commentaire"/>
    <w:link w:val="ObjetducommentaireCar"/>
    <w:uiPriority w:val="99"/>
    <w:semiHidden/>
    <w:unhideWhenUsed/>
    <w:rsid w:val="00CD6F09"/>
    <w:rPr>
      <w:b/>
      <w:bCs/>
    </w:rPr>
  </w:style>
  <w:style w:type="character" w:customStyle="1" w:styleId="ObjetducommentaireCar">
    <w:name w:val="Objet du commentaire Car"/>
    <w:basedOn w:val="CommentaireCar"/>
    <w:link w:val="Objetducommentaire"/>
    <w:uiPriority w:val="99"/>
    <w:semiHidden/>
    <w:rsid w:val="00CD6F09"/>
    <w:rPr>
      <w:b/>
      <w:bCs/>
      <w:sz w:val="20"/>
      <w:szCs w:val="20"/>
    </w:rPr>
  </w:style>
  <w:style w:type="paragraph" w:styleId="NormalWeb">
    <w:name w:val="Normal (Web)"/>
    <w:basedOn w:val="Normal"/>
    <w:uiPriority w:val="99"/>
    <w:semiHidden/>
    <w:unhideWhenUsed/>
    <w:rsid w:val="00E52F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72C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2C5F"/>
    <w:rPr>
      <w:sz w:val="20"/>
      <w:szCs w:val="20"/>
    </w:rPr>
  </w:style>
  <w:style w:type="character" w:styleId="Appelnotedebasdep">
    <w:name w:val="footnote reference"/>
    <w:basedOn w:val="Policepardfaut"/>
    <w:uiPriority w:val="99"/>
    <w:semiHidden/>
    <w:unhideWhenUsed/>
    <w:rsid w:val="00172C5F"/>
    <w:rPr>
      <w:vertAlign w:val="superscript"/>
    </w:rPr>
  </w:style>
  <w:style w:type="paragraph" w:styleId="En-tte">
    <w:name w:val="header"/>
    <w:basedOn w:val="Normal"/>
    <w:link w:val="En-tteCar"/>
    <w:uiPriority w:val="99"/>
    <w:unhideWhenUsed/>
    <w:rsid w:val="005C014E"/>
    <w:pPr>
      <w:tabs>
        <w:tab w:val="center" w:pos="4536"/>
        <w:tab w:val="right" w:pos="9072"/>
      </w:tabs>
      <w:spacing w:after="0" w:line="240" w:lineRule="auto"/>
    </w:pPr>
  </w:style>
  <w:style w:type="character" w:customStyle="1" w:styleId="En-tteCar">
    <w:name w:val="En-tête Car"/>
    <w:basedOn w:val="Policepardfaut"/>
    <w:link w:val="En-tte"/>
    <w:uiPriority w:val="99"/>
    <w:rsid w:val="005C014E"/>
  </w:style>
  <w:style w:type="paragraph" w:styleId="Pieddepage">
    <w:name w:val="footer"/>
    <w:basedOn w:val="Normal"/>
    <w:link w:val="PieddepageCar"/>
    <w:uiPriority w:val="99"/>
    <w:unhideWhenUsed/>
    <w:rsid w:val="005C0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834">
      <w:bodyDiv w:val="1"/>
      <w:marLeft w:val="0"/>
      <w:marRight w:val="0"/>
      <w:marTop w:val="0"/>
      <w:marBottom w:val="0"/>
      <w:divBdr>
        <w:top w:val="none" w:sz="0" w:space="0" w:color="auto"/>
        <w:left w:val="none" w:sz="0" w:space="0" w:color="auto"/>
        <w:bottom w:val="none" w:sz="0" w:space="0" w:color="auto"/>
        <w:right w:val="none" w:sz="0" w:space="0" w:color="auto"/>
      </w:divBdr>
    </w:div>
    <w:div w:id="518158621">
      <w:bodyDiv w:val="1"/>
      <w:marLeft w:val="0"/>
      <w:marRight w:val="0"/>
      <w:marTop w:val="0"/>
      <w:marBottom w:val="0"/>
      <w:divBdr>
        <w:top w:val="none" w:sz="0" w:space="0" w:color="auto"/>
        <w:left w:val="none" w:sz="0" w:space="0" w:color="auto"/>
        <w:bottom w:val="none" w:sz="0" w:space="0" w:color="auto"/>
        <w:right w:val="none" w:sz="0" w:space="0" w:color="auto"/>
      </w:divBdr>
    </w:div>
    <w:div w:id="1053847598">
      <w:bodyDiv w:val="1"/>
      <w:marLeft w:val="0"/>
      <w:marRight w:val="0"/>
      <w:marTop w:val="0"/>
      <w:marBottom w:val="0"/>
      <w:divBdr>
        <w:top w:val="none" w:sz="0" w:space="0" w:color="auto"/>
        <w:left w:val="none" w:sz="0" w:space="0" w:color="auto"/>
        <w:bottom w:val="none" w:sz="0" w:space="0" w:color="auto"/>
        <w:right w:val="none" w:sz="0" w:space="0" w:color="auto"/>
      </w:divBdr>
    </w:div>
    <w:div w:id="1503936536">
      <w:bodyDiv w:val="1"/>
      <w:marLeft w:val="0"/>
      <w:marRight w:val="0"/>
      <w:marTop w:val="0"/>
      <w:marBottom w:val="0"/>
      <w:divBdr>
        <w:top w:val="none" w:sz="0" w:space="0" w:color="auto"/>
        <w:left w:val="none" w:sz="0" w:space="0" w:color="auto"/>
        <w:bottom w:val="none" w:sz="0" w:space="0" w:color="auto"/>
        <w:right w:val="none" w:sz="0" w:space="0" w:color="auto"/>
      </w:divBdr>
    </w:div>
    <w:div w:id="1890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orpechot@agence79.com" TargetMode="External"/><Relationship Id="rId17" Type="http://schemas.openxmlformats.org/officeDocument/2006/relationships/hyperlink" Target="mailto:lcorpechot@agence79.com" TargetMode="External"/><Relationship Id="rId2" Type="http://schemas.openxmlformats.org/officeDocument/2006/relationships/numbering" Target="numbering.xml"/><Relationship Id="rId16" Type="http://schemas.openxmlformats.org/officeDocument/2006/relationships/hyperlink" Target="mailto:dhommel@agence79.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omiseconsultinginc.com/" TargetMode="External"/><Relationship Id="rId10" Type="http://schemas.openxmlformats.org/officeDocument/2006/relationships/hyperlink" Target="http://bit.ly/1J9f7v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jourdan\Dropbox%20(Personnelle)\06-%20PHILIPPE%20POW\8%20COMMUNICATION%20WELLCOM\13-COMMUNIQUES\2017\PHILIPPE.JOURDAN@PROMISECONSULTINGINC.COM" TargetMode="External"/><Relationship Id="rId14" Type="http://schemas.openxmlformats.org/officeDocument/2006/relationships/hyperlink" Target="http://bit.ly/2nKLSP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romiseconsulting-consoblog.com" TargetMode="External"/><Relationship Id="rId1" Type="http://schemas.openxmlformats.org/officeDocument/2006/relationships/hyperlink" Target="http://bit.ly/2k1N4r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0624-FCEF-455C-94BA-87459841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2828</Words>
  <Characters>15558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DHOMMEL</dc:creator>
  <cp:lastModifiedBy>Philippe JOURDAN</cp:lastModifiedBy>
  <cp:revision>19</cp:revision>
  <cp:lastPrinted>2017-03-03T14:40:00Z</cp:lastPrinted>
  <dcterms:created xsi:type="dcterms:W3CDTF">2017-03-24T09:55:00Z</dcterms:created>
  <dcterms:modified xsi:type="dcterms:W3CDTF">2017-03-27T19:42:00Z</dcterms:modified>
</cp:coreProperties>
</file>